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B7D1DA4" w14:textId="77777777" w:rsidR="009B641C" w:rsidRPr="001654B0" w:rsidRDefault="009B641C" w:rsidP="00F96A33">
      <w:pPr>
        <w:tabs>
          <w:tab w:val="center" w:pos="4680"/>
        </w:tabs>
        <w:spacing w:after="0" w:line="240" w:lineRule="auto"/>
        <w:rPr>
          <w:color w:val="000000" w:themeColor="text1"/>
        </w:rPr>
      </w:pPr>
      <w:r w:rsidRPr="001654B0">
        <w:rPr>
          <w:color w:val="000000" w:themeColor="text1"/>
        </w:rPr>
        <w:tab/>
        <w:t>Final Examination</w:t>
      </w:r>
    </w:p>
    <w:p w14:paraId="29E6ED21" w14:textId="2E6A2D61" w:rsidR="009B641C" w:rsidRPr="001654B0" w:rsidRDefault="009B641C" w:rsidP="00F96A33">
      <w:pPr>
        <w:tabs>
          <w:tab w:val="center" w:pos="4680"/>
        </w:tabs>
        <w:spacing w:after="0" w:line="240" w:lineRule="auto"/>
        <w:rPr>
          <w:color w:val="000000" w:themeColor="text1"/>
        </w:rPr>
      </w:pPr>
      <w:r w:rsidRPr="001654B0">
        <w:rPr>
          <w:color w:val="000000" w:themeColor="text1"/>
        </w:rPr>
        <w:tab/>
        <w:t>Contracts, Fall 20</w:t>
      </w:r>
      <w:r w:rsidR="00C44D43">
        <w:rPr>
          <w:color w:val="000000" w:themeColor="text1"/>
        </w:rPr>
        <w:t>23</w:t>
      </w:r>
    </w:p>
    <w:p w14:paraId="1B23C895" w14:textId="77777777" w:rsidR="009B641C" w:rsidRPr="001654B0" w:rsidRDefault="009B641C" w:rsidP="00F96A33">
      <w:pPr>
        <w:tabs>
          <w:tab w:val="center" w:pos="4680"/>
        </w:tabs>
        <w:spacing w:after="0" w:line="240" w:lineRule="auto"/>
        <w:rPr>
          <w:color w:val="000000" w:themeColor="text1"/>
        </w:rPr>
      </w:pPr>
      <w:r w:rsidRPr="001654B0">
        <w:rPr>
          <w:color w:val="000000" w:themeColor="text1"/>
        </w:rPr>
        <w:tab/>
      </w:r>
    </w:p>
    <w:p w14:paraId="46D2BB71" w14:textId="77777777" w:rsidR="009B641C" w:rsidRPr="001654B0" w:rsidRDefault="009B641C" w:rsidP="00F96A33">
      <w:pPr>
        <w:tabs>
          <w:tab w:val="center" w:pos="4680"/>
        </w:tabs>
        <w:spacing w:after="0" w:line="240" w:lineRule="auto"/>
        <w:rPr>
          <w:color w:val="000000" w:themeColor="text1"/>
        </w:rPr>
      </w:pPr>
      <w:r w:rsidRPr="001654B0">
        <w:rPr>
          <w:color w:val="000000" w:themeColor="text1"/>
        </w:rPr>
        <w:tab/>
        <w:t>Prof. Warner</w:t>
      </w:r>
    </w:p>
    <w:p w14:paraId="1D6DCA8D" w14:textId="77777777" w:rsidR="009B641C" w:rsidRPr="001654B0" w:rsidRDefault="009B641C" w:rsidP="00F96A33">
      <w:pPr>
        <w:tabs>
          <w:tab w:val="center" w:pos="4680"/>
        </w:tabs>
        <w:spacing w:after="0" w:line="240" w:lineRule="auto"/>
        <w:rPr>
          <w:color w:val="000000" w:themeColor="text1"/>
        </w:rPr>
      </w:pPr>
    </w:p>
    <w:p w14:paraId="1800374D" w14:textId="6E480146" w:rsidR="009B641C" w:rsidRDefault="009B641C" w:rsidP="00F96A33">
      <w:pPr>
        <w:spacing w:after="0" w:line="240" w:lineRule="auto"/>
        <w:ind w:left="-90"/>
        <w:rPr>
          <w:color w:val="000000" w:themeColor="text1"/>
        </w:rPr>
      </w:pPr>
      <w:r w:rsidRPr="001654B0">
        <w:rPr>
          <w:color w:val="000000" w:themeColor="text1"/>
        </w:rPr>
        <w:t xml:space="preserve">The exam is </w:t>
      </w:r>
      <w:r w:rsidR="00F96A33">
        <w:rPr>
          <w:color w:val="000000" w:themeColor="text1"/>
        </w:rPr>
        <w:t>2</w:t>
      </w:r>
      <w:r w:rsidRPr="001654B0">
        <w:rPr>
          <w:color w:val="000000" w:themeColor="text1"/>
        </w:rPr>
        <w:t xml:space="preserve"> hours long.  </w:t>
      </w:r>
    </w:p>
    <w:p w14:paraId="3905051D" w14:textId="77777777" w:rsidR="00730D46" w:rsidRPr="001654B0" w:rsidRDefault="00730D46" w:rsidP="00F96A33">
      <w:pPr>
        <w:spacing w:after="0" w:line="240" w:lineRule="auto"/>
        <w:ind w:left="-90"/>
        <w:rPr>
          <w:color w:val="000000" w:themeColor="text1"/>
        </w:rPr>
      </w:pPr>
    </w:p>
    <w:p w14:paraId="5B5641AA" w14:textId="2ABE8802" w:rsidR="009B641C" w:rsidRPr="001654B0" w:rsidRDefault="009B641C" w:rsidP="00F96A33">
      <w:pPr>
        <w:spacing w:after="0" w:line="240" w:lineRule="auto"/>
        <w:ind w:left="-90"/>
        <w:rPr>
          <w:color w:val="000000" w:themeColor="text1"/>
        </w:rPr>
      </w:pPr>
      <w:r w:rsidRPr="001654B0">
        <w:rPr>
          <w:color w:val="000000" w:themeColor="text1"/>
        </w:rPr>
        <w:t xml:space="preserve">The exam is open book; you may use material on your computers, as well as commercial or personal printed materials. </w:t>
      </w:r>
      <w:r w:rsidR="00CF365E">
        <w:rPr>
          <w:color w:val="000000" w:themeColor="text1"/>
        </w:rPr>
        <w:t xml:space="preserve">You may not access or use the Internet. You may not access or use any chat or messaging program. </w:t>
      </w:r>
    </w:p>
    <w:p w14:paraId="1721F58B" w14:textId="77777777" w:rsidR="009B641C" w:rsidRPr="001654B0" w:rsidRDefault="009B641C" w:rsidP="00F96A33">
      <w:pPr>
        <w:spacing w:after="0" w:line="240" w:lineRule="auto"/>
        <w:rPr>
          <w:color w:val="000000" w:themeColor="text1"/>
        </w:rPr>
      </w:pPr>
    </w:p>
    <w:p w14:paraId="0CD5A6B9" w14:textId="77777777" w:rsidR="009B641C" w:rsidRPr="001654B0" w:rsidRDefault="009B641C" w:rsidP="00F96A33">
      <w:pPr>
        <w:spacing w:after="0" w:line="240" w:lineRule="auto"/>
      </w:pPr>
      <w:r w:rsidRPr="001654B0">
        <w:br w:type="page"/>
      </w:r>
    </w:p>
    <w:p w14:paraId="7B69B6C8" w14:textId="77777777" w:rsidR="007F1A8F" w:rsidRPr="001654B0" w:rsidRDefault="007F1A8F" w:rsidP="00F96A33">
      <w:pPr>
        <w:spacing w:after="0" w:line="240" w:lineRule="auto"/>
      </w:pPr>
    </w:p>
    <w:p w14:paraId="2B2A4900" w14:textId="4E8254E1" w:rsidR="00A04D05" w:rsidRDefault="00220DAC" w:rsidP="00FB068E">
      <w:pPr>
        <w:spacing w:after="0" w:line="240" w:lineRule="auto"/>
        <w:ind w:firstLine="720"/>
      </w:pPr>
      <w:r w:rsidRPr="001654B0">
        <w:t>Steve Sowle owns and operates</w:t>
      </w:r>
      <w:r w:rsidR="007A3FB6">
        <w:t xml:space="preserve"> the Sowle Machine, a company devoted to the creation of artificial intelligence programs. </w:t>
      </w:r>
      <w:r w:rsidR="00725F6E">
        <w:t xml:space="preserve">He is negotiating with Joanna Donne, the CEO of Programming Donne to </w:t>
      </w:r>
      <w:r w:rsidR="006E12BF">
        <w:t>write the software code for Sowle Machine’s planned new product, So</w:t>
      </w:r>
      <w:r w:rsidR="005F419A">
        <w:t>ul</w:t>
      </w:r>
      <w:r w:rsidR="006E12BF">
        <w:t xml:space="preserve"> P</w:t>
      </w:r>
      <w:r w:rsidR="00A04D05">
        <w:t>ics</w:t>
      </w:r>
      <w:r w:rsidR="006E12BF">
        <w:t xml:space="preserve">. </w:t>
      </w:r>
      <w:r w:rsidR="005F419A">
        <w:t>Soul</w:t>
      </w:r>
      <w:r w:rsidR="006E12BF">
        <w:t xml:space="preserve"> P</w:t>
      </w:r>
      <w:r w:rsidR="00A04D05">
        <w:t>ics</w:t>
      </w:r>
      <w:r w:rsidR="006E12BF">
        <w:t xml:space="preserve"> analyze</w:t>
      </w:r>
      <w:r w:rsidR="00CF3DAD">
        <w:t>s</w:t>
      </w:r>
      <w:r w:rsidR="006E12BF">
        <w:t xml:space="preserve"> the emails stored on a person’s hard drive, a person’s texts, and social media posts to create profiles of the people the person has communicated with. </w:t>
      </w:r>
      <w:r w:rsidR="00725F6E">
        <w:t xml:space="preserve">As they are negotiating, </w:t>
      </w:r>
      <w:r w:rsidR="006E12BF">
        <w:t>Donne</w:t>
      </w:r>
      <w:r w:rsidR="00725F6E">
        <w:t xml:space="preserve"> says, “I </w:t>
      </w:r>
      <w:r w:rsidR="006E12BF">
        <w:t xml:space="preserve">understand that you want to pay me to </w:t>
      </w:r>
      <w:r w:rsidR="00A04D05">
        <w:t>create and deliver</w:t>
      </w:r>
      <w:r w:rsidR="006E12BF">
        <w:t xml:space="preserve"> </w:t>
      </w:r>
      <w:r w:rsidR="00CF3DAD">
        <w:t>the software</w:t>
      </w:r>
      <w:r w:rsidR="006E12BF">
        <w:t xml:space="preserve"> for S</w:t>
      </w:r>
      <w:r w:rsidR="006F27E9">
        <w:t>ou</w:t>
      </w:r>
      <w:r w:rsidR="00581B3B">
        <w:t>l</w:t>
      </w:r>
      <w:r w:rsidR="006F27E9">
        <w:t xml:space="preserve"> </w:t>
      </w:r>
      <w:r w:rsidR="006E12BF">
        <w:t>P</w:t>
      </w:r>
      <w:r w:rsidR="00A04D05">
        <w:t>ics</w:t>
      </w:r>
      <w:r w:rsidR="00CF3DAD">
        <w:t>. Great. One thing—</w:t>
      </w:r>
      <w:r w:rsidR="006E12BF">
        <w:t>when someone buys the product, I would like a prominent notice that it was “Programmed by Programming Donne.</w:t>
      </w:r>
      <w:r w:rsidR="00A37929">
        <w:t>”</w:t>
      </w:r>
      <w:r w:rsidR="006E12BF">
        <w:t xml:space="preserve"> </w:t>
      </w:r>
      <w:r w:rsidR="00F111CF">
        <w:t xml:space="preserve">I need that. It will be a deal breaker for me if I cannot have that. </w:t>
      </w:r>
      <w:r w:rsidR="006E12BF">
        <w:t>Do you agree to that?”</w:t>
      </w:r>
      <w:r w:rsidR="00EA6299">
        <w:t xml:space="preserve"> Sowle</w:t>
      </w:r>
      <w:r w:rsidR="00725F6E">
        <w:t xml:space="preserve"> says, “I </w:t>
      </w:r>
      <w:r w:rsidR="00F111CF">
        <w:t xml:space="preserve">completely understand and </w:t>
      </w:r>
      <w:r w:rsidR="00725F6E">
        <w:t xml:space="preserve">agree.” </w:t>
      </w:r>
      <w:r w:rsidR="00A04D05">
        <w:t>Sowle continues, “Let’s make the delivery date June 13. If you delay delivery, I will have to hire Big Tech Programmers to write the code, and th</w:t>
      </w:r>
      <w:r w:rsidR="00721CEE">
        <w:t xml:space="preserve">eir contract price will be </w:t>
      </w:r>
      <w:r w:rsidR="00A04D05">
        <w:t>$</w:t>
      </w:r>
      <w:r w:rsidR="00DB5343">
        <w:t>40</w:t>
      </w:r>
      <w:r w:rsidR="00A04D05">
        <w:t>,000</w:t>
      </w:r>
      <w:r w:rsidR="00721CEE">
        <w:t xml:space="preserve"> </w:t>
      </w:r>
      <w:r w:rsidR="00A04D05">
        <w:t>higher than yours</w:t>
      </w:r>
      <w:r w:rsidR="00FE500F">
        <w:t>. The delay from delivery after June 13 will cost me $</w:t>
      </w:r>
      <w:r w:rsidR="0045288E">
        <w:t>1</w:t>
      </w:r>
      <w:r w:rsidR="00FE500F">
        <w:t>0,000 in lost profits, as you can see from the data I supplied earlier.</w:t>
      </w:r>
      <w:r w:rsidR="008816A1">
        <w:t xml:space="preserve"> Also, it the software does not meet all the specifications in the contract, I will have to reject it. Nothing short of that will be acceptable.</w:t>
      </w:r>
      <w:r w:rsidR="00A04D05">
        <w:t>”</w:t>
      </w:r>
      <w:r w:rsidR="00FE500F">
        <w:t xml:space="preserve"> </w:t>
      </w:r>
      <w:r w:rsidR="00A04D05">
        <w:t>Donne replies, “Understood.</w:t>
      </w:r>
      <w:r w:rsidR="002F0960">
        <w:t xml:space="preserve"> I agree that you would lose $</w:t>
      </w:r>
      <w:r w:rsidR="0045288E">
        <w:t>1</w:t>
      </w:r>
      <w:r w:rsidR="002F0960">
        <w:t>0,000.</w:t>
      </w:r>
      <w:r w:rsidR="0062167F">
        <w:t xml:space="preserve"> You realize that Big Tech’s price is $20,000 over the market price while I am $20,000 under the market price?” Sowle replies, “I do realize that, but their quality makes it worth it.</w:t>
      </w:r>
      <w:r w:rsidR="00F25C9D">
        <w:t xml:space="preserve"> I will not have any damages except for the price increase and the $</w:t>
      </w:r>
      <w:r w:rsidR="006E20ED">
        <w:t>1</w:t>
      </w:r>
      <w:r w:rsidR="00F25C9D">
        <w:t>0,000.</w:t>
      </w:r>
      <w:r w:rsidR="0062167F">
        <w:t>”</w:t>
      </w:r>
    </w:p>
    <w:p w14:paraId="14AC8073" w14:textId="2061AC26" w:rsidR="00725F6E" w:rsidRDefault="00F96A33" w:rsidP="00F96A33">
      <w:pPr>
        <w:spacing w:after="0" w:line="240" w:lineRule="auto"/>
        <w:ind w:firstLine="720"/>
      </w:pPr>
      <w:r>
        <w:t>Donne</w:t>
      </w:r>
      <w:r w:rsidR="00725F6E">
        <w:t xml:space="preserve"> sends </w:t>
      </w:r>
      <w:r>
        <w:t>Sowle</w:t>
      </w:r>
      <w:r w:rsidR="00725F6E">
        <w:t xml:space="preserve"> an </w:t>
      </w:r>
      <w:r w:rsidR="00900266">
        <w:t>un</w:t>
      </w:r>
      <w:r w:rsidR="00725F6E">
        <w:t xml:space="preserve">signed written agreement—the software agreement—that describes all pertinent details of the software deal. The details include the June 13 delivery date and the detailed specifications the software must meet. </w:t>
      </w:r>
      <w:r>
        <w:t>Donne</w:t>
      </w:r>
      <w:r w:rsidR="00725F6E">
        <w:t xml:space="preserve"> includes a note that says, "Look this over. Make changes if you want. Sign it, and return it. I will </w:t>
      </w:r>
      <w:r w:rsidR="002F0960">
        <w:t xml:space="preserve">take a second look at it to </w:t>
      </w:r>
      <w:r w:rsidR="00725F6E">
        <w:t>make sure it is OK with me, and, if it is, I will sign it and send it back to you</w:t>
      </w:r>
      <w:r w:rsidR="008F6AA5">
        <w:t xml:space="preserve"> for your approval</w:t>
      </w:r>
      <w:r w:rsidR="00725F6E">
        <w:t xml:space="preserve">." The written agreement </w:t>
      </w:r>
      <w:r w:rsidR="00900266">
        <w:t>includes</w:t>
      </w:r>
      <w:r w:rsidR="00725F6E">
        <w:t xml:space="preserve"> th</w:t>
      </w:r>
      <w:r w:rsidR="00090786">
        <w:t>e</w:t>
      </w:r>
      <w:r w:rsidR="00725F6E">
        <w:t>s</w:t>
      </w:r>
      <w:r w:rsidR="00090786">
        <w:t>e</w:t>
      </w:r>
      <w:r w:rsidR="00725F6E">
        <w:t xml:space="preserve"> clause</w:t>
      </w:r>
      <w:r w:rsidR="00090786">
        <w:t>s</w:t>
      </w:r>
      <w:r w:rsidR="00725F6E">
        <w:t>:</w:t>
      </w:r>
    </w:p>
    <w:p w14:paraId="37A35A16" w14:textId="77777777" w:rsidR="00F96A33" w:rsidRPr="008511D7" w:rsidRDefault="00F96A33" w:rsidP="00F96A33">
      <w:pPr>
        <w:spacing w:after="0" w:line="240" w:lineRule="auto"/>
        <w:ind w:firstLine="720"/>
      </w:pPr>
    </w:p>
    <w:p w14:paraId="38C86EF4" w14:textId="5E15E2B4" w:rsidR="00725F6E" w:rsidRDefault="00725F6E" w:rsidP="00F96A33">
      <w:pPr>
        <w:spacing w:after="0" w:line="240" w:lineRule="auto"/>
        <w:ind w:left="720"/>
      </w:pPr>
      <w:r w:rsidRPr="00CF7637">
        <w:rPr>
          <w:i/>
        </w:rPr>
        <w:t>Entire agreement</w:t>
      </w:r>
      <w:r>
        <w:t>:  T</w:t>
      </w:r>
      <w:r w:rsidRPr="00CF7637">
        <w:t>his agreement represents the complete and final statement of the parties</w:t>
      </w:r>
      <w:r>
        <w:t>’</w:t>
      </w:r>
      <w:r w:rsidRPr="00CF7637">
        <w:t xml:space="preserve"> obligations. </w:t>
      </w:r>
    </w:p>
    <w:p w14:paraId="5AABD0F4" w14:textId="77777777" w:rsidR="00F96A33" w:rsidRPr="00CF7637" w:rsidRDefault="00F96A33" w:rsidP="00F96A33">
      <w:pPr>
        <w:spacing w:after="0" w:line="240" w:lineRule="auto"/>
        <w:ind w:left="720"/>
      </w:pPr>
    </w:p>
    <w:p w14:paraId="7C5562CD" w14:textId="7AB4FA85" w:rsidR="00725F6E" w:rsidRDefault="00900266" w:rsidP="00F96A33">
      <w:pPr>
        <w:spacing w:after="0" w:line="240" w:lineRule="auto"/>
        <w:ind w:left="720"/>
        <w:rPr>
          <w:color w:val="000000" w:themeColor="text1"/>
        </w:rPr>
      </w:pPr>
      <w:r w:rsidRPr="00900266">
        <w:rPr>
          <w:i/>
          <w:iCs/>
        </w:rPr>
        <w:t>Arbitration</w:t>
      </w:r>
      <w:r>
        <w:t xml:space="preserve">: </w:t>
      </w:r>
      <w:r w:rsidRPr="001D6D95">
        <w:rPr>
          <w:color w:val="000000" w:themeColor="text1"/>
        </w:rPr>
        <w:t>Any controversy or claim arising out of</w:t>
      </w:r>
      <w:r>
        <w:rPr>
          <w:color w:val="000000" w:themeColor="text1"/>
        </w:rPr>
        <w:t xml:space="preserve"> or relating to this contract, </w:t>
      </w:r>
      <w:r w:rsidRPr="001D6D95">
        <w:rPr>
          <w:color w:val="000000" w:themeColor="text1"/>
        </w:rPr>
        <w:t xml:space="preserve">or the breach thereof, shall be settled by arbitration administered </w:t>
      </w:r>
      <w:r>
        <w:rPr>
          <w:color w:val="000000" w:themeColor="text1"/>
        </w:rPr>
        <w:t xml:space="preserve">by the </w:t>
      </w:r>
      <w:r w:rsidRPr="001D6D95">
        <w:rPr>
          <w:color w:val="000000" w:themeColor="text1"/>
        </w:rPr>
        <w:t>American Arbitration Association</w:t>
      </w:r>
      <w:r>
        <w:rPr>
          <w:color w:val="000000" w:themeColor="text1"/>
        </w:rPr>
        <w:t xml:space="preserve"> under its </w:t>
      </w:r>
      <w:r w:rsidRPr="001D6D95">
        <w:rPr>
          <w:color w:val="000000" w:themeColor="text1"/>
        </w:rPr>
        <w:t>Commercial Arb</w:t>
      </w:r>
      <w:r>
        <w:rPr>
          <w:color w:val="000000" w:themeColor="text1"/>
        </w:rPr>
        <w:t xml:space="preserve">itration. </w:t>
      </w:r>
      <w:r w:rsidRPr="001D6D95">
        <w:rPr>
          <w:color w:val="000000" w:themeColor="text1"/>
        </w:rPr>
        <w:t xml:space="preserve">The </w:t>
      </w:r>
      <w:r>
        <w:rPr>
          <w:color w:val="000000" w:themeColor="text1"/>
        </w:rPr>
        <w:t>number of arbitrators shall be one</w:t>
      </w:r>
      <w:r w:rsidRPr="001D6D95">
        <w:rPr>
          <w:color w:val="000000" w:themeColor="text1"/>
        </w:rPr>
        <w:t>. The pla</w:t>
      </w:r>
      <w:r>
        <w:rPr>
          <w:color w:val="000000" w:themeColor="text1"/>
        </w:rPr>
        <w:t>ce of arbitration shall be Chicago, Illinois</w:t>
      </w:r>
      <w:r w:rsidRPr="001D6D95">
        <w:rPr>
          <w:color w:val="000000" w:themeColor="text1"/>
        </w:rPr>
        <w:t xml:space="preserve">. </w:t>
      </w:r>
      <w:r>
        <w:rPr>
          <w:color w:val="000000" w:themeColor="text1"/>
        </w:rPr>
        <w:t xml:space="preserve">Illinois </w:t>
      </w:r>
      <w:r w:rsidRPr="001D6D95">
        <w:rPr>
          <w:color w:val="000000" w:themeColor="text1"/>
        </w:rPr>
        <w:t xml:space="preserve">law shall apply. Judgment on the award rendered by the </w:t>
      </w:r>
      <w:r>
        <w:rPr>
          <w:color w:val="000000" w:themeColor="text1"/>
        </w:rPr>
        <w:t>arbitrator</w:t>
      </w:r>
      <w:r w:rsidRPr="001D6D95">
        <w:rPr>
          <w:color w:val="000000" w:themeColor="text1"/>
        </w:rPr>
        <w:t xml:space="preserve"> may be entered in</w:t>
      </w:r>
      <w:r>
        <w:rPr>
          <w:color w:val="000000" w:themeColor="text1"/>
        </w:rPr>
        <w:t xml:space="preserve"> any court having jurisdiction thereof.</w:t>
      </w:r>
    </w:p>
    <w:p w14:paraId="76D1BCDE" w14:textId="77777777" w:rsidR="00F96A33" w:rsidRDefault="00F96A33" w:rsidP="00F96A33">
      <w:pPr>
        <w:spacing w:after="0" w:line="240" w:lineRule="auto"/>
      </w:pPr>
      <w:r>
        <w:tab/>
      </w:r>
    </w:p>
    <w:p w14:paraId="40258720" w14:textId="1F143180" w:rsidR="00F96A33" w:rsidRDefault="00F96A33" w:rsidP="002F0960">
      <w:pPr>
        <w:spacing w:after="0" w:line="240" w:lineRule="auto"/>
        <w:ind w:left="720"/>
      </w:pPr>
      <w:r w:rsidRPr="00F96A33">
        <w:rPr>
          <w:i/>
          <w:iCs/>
        </w:rPr>
        <w:t>Liquidated damages</w:t>
      </w:r>
      <w:r>
        <w:t xml:space="preserve">: </w:t>
      </w:r>
      <w:r w:rsidR="00A04D05">
        <w:t>In the event of a breach by Donne, Donne shall owe Sowle $</w:t>
      </w:r>
      <w:r w:rsidR="00A95F8F">
        <w:t>4</w:t>
      </w:r>
      <w:r w:rsidR="00A04D05">
        <w:t>00,000 in damages.</w:t>
      </w:r>
    </w:p>
    <w:p w14:paraId="123F7B73" w14:textId="77777777" w:rsidR="002F0960" w:rsidRDefault="002F0960" w:rsidP="002F0960">
      <w:pPr>
        <w:spacing w:after="0" w:line="240" w:lineRule="auto"/>
        <w:ind w:left="720"/>
      </w:pPr>
    </w:p>
    <w:p w14:paraId="3178BBCC" w14:textId="77777777" w:rsidR="002F0960" w:rsidRDefault="002F0960" w:rsidP="002F0960">
      <w:pPr>
        <w:spacing w:after="0" w:line="240" w:lineRule="auto"/>
        <w:ind w:left="720"/>
      </w:pPr>
      <w:r w:rsidRPr="00900266">
        <w:rPr>
          <w:i/>
          <w:iCs/>
        </w:rPr>
        <w:t>Choice of programming language</w:t>
      </w:r>
      <w:r>
        <w:t>: The software shall be programmed in one of the languages best suited to the project.</w:t>
      </w:r>
    </w:p>
    <w:p w14:paraId="5C61DD6E" w14:textId="77777777" w:rsidR="002F0960" w:rsidRDefault="002F0960" w:rsidP="002F0960">
      <w:pPr>
        <w:spacing w:after="0" w:line="240" w:lineRule="auto"/>
        <w:ind w:left="720"/>
      </w:pPr>
    </w:p>
    <w:p w14:paraId="5FBD92A6" w14:textId="59640C68" w:rsidR="00F27229" w:rsidRDefault="00725F6E" w:rsidP="00F96A33">
      <w:pPr>
        <w:spacing w:after="0" w:line="240" w:lineRule="auto"/>
      </w:pPr>
      <w:r>
        <w:t xml:space="preserve">When </w:t>
      </w:r>
      <w:r w:rsidR="00F96A33">
        <w:t>Sowle</w:t>
      </w:r>
      <w:r>
        <w:t xml:space="preserve"> receives the agreement,</w:t>
      </w:r>
      <w:r w:rsidR="00900266">
        <w:t xml:space="preserve"> </w:t>
      </w:r>
      <w:r w:rsidR="00004611">
        <w:t xml:space="preserve">he does two things. First, he thinks about the arbitration clause and decides it is OK with him. Second, </w:t>
      </w:r>
      <w:r>
        <w:t xml:space="preserve">he calls </w:t>
      </w:r>
      <w:r w:rsidR="00F96A33">
        <w:t xml:space="preserve">Donne </w:t>
      </w:r>
      <w:r>
        <w:t>and says, “Got your agreement.</w:t>
      </w:r>
      <w:r w:rsidR="00900266">
        <w:t xml:space="preserve"> I see we don’t specify a particular language in which to </w:t>
      </w:r>
      <w:r w:rsidR="00900266">
        <w:lastRenderedPageBreak/>
        <w:t xml:space="preserve">program the software. We just say it will be a most suitable one. But we both understand what language that is, right?” Donne answers, ”Right!” </w:t>
      </w:r>
      <w:r w:rsidR="001E6AE9">
        <w:t xml:space="preserve">Both </w:t>
      </w:r>
      <w:r w:rsidR="00AC0A1D">
        <w:t xml:space="preserve">think </w:t>
      </w:r>
      <w:r w:rsidR="001E6AE9">
        <w:t xml:space="preserve">that they agree on what </w:t>
      </w:r>
      <w:r w:rsidR="009525DF">
        <w:t>language Donne will use</w:t>
      </w:r>
      <w:r w:rsidR="001E6AE9">
        <w:t xml:space="preserve">. However, </w:t>
      </w:r>
      <w:r w:rsidR="00900266">
        <w:t xml:space="preserve">Sowle thinks </w:t>
      </w:r>
      <w:r w:rsidR="00186D1A">
        <w:t xml:space="preserve">that </w:t>
      </w:r>
      <w:r w:rsidR="00900266">
        <w:t>is Python</w:t>
      </w:r>
      <w:r w:rsidR="001E6AE9">
        <w:t xml:space="preserve"> </w:t>
      </w:r>
      <w:r w:rsidR="00900266">
        <w:t xml:space="preserve">and </w:t>
      </w:r>
      <w:r w:rsidR="001E6AE9">
        <w:t xml:space="preserve">he thinks Donne thinks the same. </w:t>
      </w:r>
      <w:r w:rsidR="00900266">
        <w:t xml:space="preserve">Donne </w:t>
      </w:r>
      <w:r w:rsidR="0098148A">
        <w:t>believes he will use</w:t>
      </w:r>
      <w:r w:rsidR="001E6AE9">
        <w:t xml:space="preserve"> </w:t>
      </w:r>
      <w:r w:rsidR="00900266">
        <w:t>C++</w:t>
      </w:r>
      <w:r w:rsidR="001E6AE9">
        <w:t xml:space="preserve">, and he thinks Sowle thinks the same. </w:t>
      </w:r>
      <w:r w:rsidR="00B9286A">
        <w:t>If they had discovered the misundersta</w:t>
      </w:r>
      <w:r w:rsidR="00EC08F7">
        <w:t>n</w:t>
      </w:r>
      <w:r w:rsidR="00B9286A">
        <w:t>d</w:t>
      </w:r>
      <w:r w:rsidR="00EC08F7">
        <w:t>i</w:t>
      </w:r>
      <w:r w:rsidR="00B9286A">
        <w:t xml:space="preserve">ng, they still would have entered the contract without specifying a specific language in which to program the software. </w:t>
      </w:r>
      <w:r w:rsidR="00DA03FE">
        <w:t xml:space="preserve">Donne is aware that Sowle knows very little about AI programming and may not know what languages are suitable. </w:t>
      </w:r>
      <w:r w:rsidR="00900266">
        <w:t xml:space="preserve">Donne continues, </w:t>
      </w:r>
      <w:r>
        <w:t xml:space="preserve">“We don’t have anything in the written agreement about </w:t>
      </w:r>
      <w:r w:rsidR="00900266">
        <w:t xml:space="preserve">giving me credit for programming as we orally agreed to do. </w:t>
      </w:r>
      <w:r>
        <w:t xml:space="preserve">Our word is good enough, isn’t it?” Sowle responds, “Good enough for me! Should we ask the lawyers whether we need to put it in?” Donne says, “What would be the point? </w:t>
      </w:r>
      <w:r w:rsidR="00900266">
        <w:t xml:space="preserve">We  </w:t>
      </w:r>
      <w:r>
        <w:t>don’t understand most of what they say anyway.” Sowle replies, “Same for me</w:t>
      </w:r>
      <w:r w:rsidR="00900266">
        <w:t>.</w:t>
      </w:r>
      <w:r w:rsidR="00F27229">
        <w:t xml:space="preserve"> Our word is our bond</w:t>
      </w:r>
      <w:r w:rsidR="00900266">
        <w:t>”</w:t>
      </w:r>
      <w:r>
        <w:t xml:space="preserve"> </w:t>
      </w:r>
      <w:r w:rsidR="00F27229">
        <w:t xml:space="preserve"> Donne responds, “That is right. We know what our deal is, and we know it includes giving me credit.” Sowle says, “We do! We know what we have done, Donne.”</w:t>
      </w:r>
    </w:p>
    <w:p w14:paraId="0A4B7A23" w14:textId="4240FF1E" w:rsidR="00E83664" w:rsidRDefault="00725F6E" w:rsidP="00F96A33">
      <w:pPr>
        <w:spacing w:after="0" w:line="240" w:lineRule="auto"/>
      </w:pPr>
      <w:r>
        <w:tab/>
        <w:t>Sowle signs the agreement and sends it to Donne with a cover letter that reads, “Here you go, for your consideration</w:t>
      </w:r>
      <w:r w:rsidR="003C1B71">
        <w:t xml:space="preserve"> and </w:t>
      </w:r>
      <w:r w:rsidR="0015525D">
        <w:t xml:space="preserve">acceptance. </w:t>
      </w:r>
      <w:r>
        <w:t xml:space="preserve">Sign and we have  deal.” </w:t>
      </w:r>
      <w:r w:rsidR="00E83664">
        <w:t xml:space="preserve">There is no language in the agreement to the effect that Donne may not, in her acceptance, vary the terms of the offer. </w:t>
      </w:r>
    </w:p>
    <w:p w14:paraId="43E4D09E" w14:textId="297FAC08" w:rsidR="00725F6E" w:rsidRDefault="00725F6E" w:rsidP="00F27229">
      <w:pPr>
        <w:spacing w:after="0" w:line="240" w:lineRule="auto"/>
        <w:ind w:firstLine="720"/>
      </w:pPr>
      <w:r>
        <w:t>When Donne receives the agreement, she signs it and</w:t>
      </w:r>
      <w:r w:rsidR="00F27229">
        <w:t xml:space="preserve"> returns it as requested along with </w:t>
      </w:r>
      <w:r w:rsidR="000212E5">
        <w:t>an attached letter</w:t>
      </w:r>
      <w:r w:rsidR="00F27229">
        <w:t xml:space="preserve"> which</w:t>
      </w:r>
      <w:r w:rsidR="000212E5">
        <w:t xml:space="preserve"> </w:t>
      </w:r>
      <w:r w:rsidR="0015525D">
        <w:t xml:space="preserve">adds </w:t>
      </w:r>
      <w:r>
        <w:t xml:space="preserve">this clause: </w:t>
      </w:r>
    </w:p>
    <w:p w14:paraId="6577D673" w14:textId="77777777" w:rsidR="00A04D05" w:rsidRDefault="00A04D05" w:rsidP="00F96A33">
      <w:pPr>
        <w:spacing w:after="0" w:line="240" w:lineRule="auto"/>
        <w:ind w:left="720"/>
      </w:pPr>
    </w:p>
    <w:p w14:paraId="4FA21093" w14:textId="393E7883" w:rsidR="00725F6E" w:rsidRDefault="00725F6E" w:rsidP="00F96A33">
      <w:pPr>
        <w:spacing w:after="0" w:line="240" w:lineRule="auto"/>
        <w:ind w:left="720"/>
      </w:pPr>
      <w:r>
        <w:t xml:space="preserve">The parties agree to resolve all disputes arising out of this agreement in courts of competent jurisdiction in Illinois, applying Illinois law. The parties do </w:t>
      </w:r>
      <w:r w:rsidRPr="00A37556">
        <w:rPr>
          <w:b/>
          <w:bCs/>
        </w:rPr>
        <w:t>not</w:t>
      </w:r>
      <w:r>
        <w:t xml:space="preserve"> agree to resolve disputes by</w:t>
      </w:r>
      <w:r w:rsidR="00F27229">
        <w:t xml:space="preserve"> </w:t>
      </w:r>
      <w:r>
        <w:t>arbitration.</w:t>
      </w:r>
    </w:p>
    <w:p w14:paraId="3F3C53C8" w14:textId="77777777" w:rsidR="00F96A33" w:rsidRDefault="00F96A33" w:rsidP="00F96A33">
      <w:pPr>
        <w:spacing w:after="0" w:line="240" w:lineRule="auto"/>
      </w:pPr>
    </w:p>
    <w:p w14:paraId="2BF0EC99" w14:textId="6CD26553" w:rsidR="00004611" w:rsidRDefault="008F5AD9" w:rsidP="00F96A33">
      <w:pPr>
        <w:spacing w:after="0" w:line="240" w:lineRule="auto"/>
      </w:pPr>
      <w:r>
        <w:t>The</w:t>
      </w:r>
      <w:r w:rsidR="00725F6E">
        <w:t xml:space="preserve"> note </w:t>
      </w:r>
      <w:r>
        <w:t xml:space="preserve">also </w:t>
      </w:r>
      <w:r w:rsidR="00725F6E">
        <w:t>says, “</w:t>
      </w:r>
      <w:r w:rsidR="00F96A33">
        <w:t xml:space="preserve">Great! All good! </w:t>
      </w:r>
      <w:r w:rsidR="00725F6E">
        <w:t xml:space="preserve">Here is my acceptance. Glad our deal is done.” </w:t>
      </w:r>
      <w:r w:rsidR="00004611">
        <w:t>Donne does not include any language to the effect that h</w:t>
      </w:r>
      <w:r w:rsidR="00D87C39">
        <w:t>er</w:t>
      </w:r>
      <w:r w:rsidR="00004611">
        <w:t xml:space="preserve"> acceptance is expressly conditional on Sowle’s assent to the “no arbitration” term</w:t>
      </w:r>
      <w:r w:rsidR="00D87C39">
        <w:t>. Sowle and Donne have no further communication about the documents.</w:t>
      </w:r>
    </w:p>
    <w:p w14:paraId="0A86813D" w14:textId="5F66040F" w:rsidR="00725F6E" w:rsidRDefault="00725F6E" w:rsidP="00F96A33">
      <w:pPr>
        <w:spacing w:after="0" w:line="240" w:lineRule="auto"/>
      </w:pPr>
      <w:r>
        <w:tab/>
        <w:t xml:space="preserve">Donne delivers software on June </w:t>
      </w:r>
      <w:r w:rsidR="00A04D05">
        <w:t>10</w:t>
      </w:r>
      <w:r>
        <w:t xml:space="preserve">, but it does not comply with the specifications in the contract. </w:t>
      </w:r>
      <w:r w:rsidR="00A04D05">
        <w:t>Sowle rejects the delivery</w:t>
      </w:r>
      <w:r w:rsidR="00F673F4">
        <w:t xml:space="preserve"> on June 10</w:t>
      </w:r>
      <w:r w:rsidR="00A04D05">
        <w:t>, and</w:t>
      </w:r>
      <w:r w:rsidR="0032661A">
        <w:t>,</w:t>
      </w:r>
      <w:r w:rsidR="00A04D05">
        <w:t xml:space="preserve"> </w:t>
      </w:r>
      <w:r w:rsidR="00F673F4">
        <w:t xml:space="preserve">on that </w:t>
      </w:r>
      <w:r w:rsidR="0032661A">
        <w:t xml:space="preserve">same </w:t>
      </w:r>
      <w:r w:rsidR="00F673F4">
        <w:t>day</w:t>
      </w:r>
      <w:r w:rsidR="0032661A">
        <w:t>,</w:t>
      </w:r>
      <w:r w:rsidR="00F673F4">
        <w:t xml:space="preserve"> </w:t>
      </w:r>
      <w:r>
        <w:t xml:space="preserve">Donne seasonably announces her intention to cure. </w:t>
      </w:r>
      <w:r w:rsidR="0062167F">
        <w:t>Donne is unable to supply the software on June 13, as she informs Sowle</w:t>
      </w:r>
      <w:r w:rsidR="00F057FF">
        <w:t xml:space="preserve">. </w:t>
      </w:r>
      <w:r w:rsidR="00F657A9">
        <w:t xml:space="preserve">The failure to deliver on that date caused Sowle $10,000 in lost profits. </w:t>
      </w:r>
      <w:r w:rsidR="00F057FF">
        <w:t>O</w:t>
      </w:r>
      <w:r>
        <w:t xml:space="preserve">n June 16, </w:t>
      </w:r>
      <w:r w:rsidR="0062167F">
        <w:t>she</w:t>
      </w:r>
      <w:r>
        <w:t xml:space="preserve"> delivers software </w:t>
      </w:r>
      <w:r w:rsidR="00F673F4">
        <w:t xml:space="preserve">that </w:t>
      </w:r>
      <w:r>
        <w:t>meets the specifications in the contract, but Sowle refuses to accept it</w:t>
      </w:r>
      <w:r w:rsidR="00BE07CC">
        <w:t xml:space="preserve"> </w:t>
      </w:r>
      <w:r w:rsidR="000B4054">
        <w:t>because o</w:t>
      </w:r>
      <w:r w:rsidR="00D61311">
        <w:t xml:space="preserve">n June 14 he hired </w:t>
      </w:r>
      <w:r w:rsidR="00BE07CC">
        <w:t>Big Tech Programmers to write the software</w:t>
      </w:r>
      <w:r w:rsidR="00DB5343">
        <w:t xml:space="preserve"> at a price </w:t>
      </w:r>
      <w:r w:rsidR="00F057FF">
        <w:t>$20,000 over the market price</w:t>
      </w:r>
      <w:r w:rsidR="00D61311">
        <w:t>.</w:t>
      </w:r>
      <w:r w:rsidR="00117399">
        <w:t xml:space="preserve"> Sowle hired Big Tech Programmers even though he had learned that its entire AI programming section had left to found their own startup Better AI. He also learned that Better AI had the best AI programming reputation in the business</w:t>
      </w:r>
      <w:r w:rsidR="00DB5343">
        <w:t>, and that at present Big Tech’s reputation was no better than average.</w:t>
      </w:r>
      <w:r w:rsidR="00117399">
        <w:t xml:space="preserve"> Better AI contacted Sowle </w:t>
      </w:r>
      <w:r w:rsidR="00F673F4">
        <w:t xml:space="preserve">on </w:t>
      </w:r>
      <w:r w:rsidR="00117399">
        <w:t xml:space="preserve">June </w:t>
      </w:r>
      <w:r w:rsidR="00F673F4">
        <w:t xml:space="preserve">10 </w:t>
      </w:r>
      <w:r w:rsidR="00117399">
        <w:t xml:space="preserve">and offered to program Soul Pics for the same price that Donne was charging. </w:t>
      </w:r>
      <w:r w:rsidR="0062167F">
        <w:t xml:space="preserve">The market price </w:t>
      </w:r>
      <w:r w:rsidR="00901EA9">
        <w:t xml:space="preserve">for Sowle’s software needs was, </w:t>
      </w:r>
      <w:r w:rsidR="0062167F">
        <w:t xml:space="preserve">on June 13 </w:t>
      </w:r>
      <w:r w:rsidR="00901EA9">
        <w:t xml:space="preserve">when Sowle learned of the breach, </w:t>
      </w:r>
      <w:r w:rsidR="00DB5343">
        <w:t>$</w:t>
      </w:r>
      <w:r w:rsidR="00080547">
        <w:t>2</w:t>
      </w:r>
      <w:r w:rsidR="00DB5343">
        <w:t xml:space="preserve">0,000 less than Big Tech charged Sowle. </w:t>
      </w:r>
    </w:p>
    <w:p w14:paraId="6518CA4A" w14:textId="0FC227FF" w:rsidR="00725F6E" w:rsidRDefault="00725F6E" w:rsidP="00F96A33">
      <w:pPr>
        <w:spacing w:after="0" w:line="240" w:lineRule="auto"/>
      </w:pPr>
    </w:p>
    <w:p w14:paraId="673F7207" w14:textId="37B20D18" w:rsidR="00FE500F" w:rsidRPr="00CF7637" w:rsidRDefault="00D87C39" w:rsidP="00F96A33">
      <w:pPr>
        <w:spacing w:after="0" w:line="240" w:lineRule="auto"/>
      </w:pPr>
      <w:r>
        <w:t xml:space="preserve"> </w:t>
      </w:r>
    </w:p>
    <w:p w14:paraId="03155D84" w14:textId="77777777" w:rsidR="00725F6E" w:rsidRPr="00CF7637" w:rsidRDefault="00725F6E" w:rsidP="00F96A33">
      <w:pPr>
        <w:spacing w:after="0" w:line="240" w:lineRule="auto"/>
        <w:rPr>
          <w:b/>
        </w:rPr>
      </w:pPr>
      <w:r w:rsidRPr="00CF7637">
        <w:rPr>
          <w:b/>
        </w:rPr>
        <w:t>Questions</w:t>
      </w:r>
      <w:r>
        <w:rPr>
          <w:b/>
        </w:rPr>
        <w:t xml:space="preserve"> (1) – (5)</w:t>
      </w:r>
    </w:p>
    <w:p w14:paraId="65B14241" w14:textId="77777777" w:rsidR="00725F6E" w:rsidRPr="00CF7637" w:rsidRDefault="00725F6E" w:rsidP="00F96A33">
      <w:pPr>
        <w:spacing w:after="0" w:line="240" w:lineRule="auto"/>
      </w:pPr>
    </w:p>
    <w:p w14:paraId="462E8082" w14:textId="2021DDC0" w:rsidR="00725F6E" w:rsidRDefault="00725F6E" w:rsidP="00F96A33">
      <w:pPr>
        <w:spacing w:after="0" w:line="240" w:lineRule="auto"/>
      </w:pPr>
      <w:r w:rsidRPr="002F0960">
        <w:rPr>
          <w:b/>
          <w:bCs/>
        </w:rPr>
        <w:t>(1)</w:t>
      </w:r>
      <w:r>
        <w:t xml:space="preserve"> Does the written software agreement between Sowle and Donne contain a clause requiring binding arbitration? Begin your analysis with the unsigned written agreement that Donne sends to Sowle. </w:t>
      </w:r>
      <w:r>
        <w:rPr>
          <w:b/>
        </w:rPr>
        <w:t xml:space="preserve">TREAT </w:t>
      </w:r>
      <w:r w:rsidRPr="00B15642">
        <w:rPr>
          <w:b/>
        </w:rPr>
        <w:t>SOFT</w:t>
      </w:r>
      <w:r>
        <w:rPr>
          <w:b/>
        </w:rPr>
        <w:t xml:space="preserve">WARE AS A GOOD. </w:t>
      </w:r>
      <w:r w:rsidRPr="00B80FCB">
        <w:t xml:space="preserve">Assume that Sowle and Donne are merchants. </w:t>
      </w:r>
      <w:r>
        <w:t xml:space="preserve">You may assume that </w:t>
      </w:r>
      <w:r w:rsidRPr="000260BC">
        <w:rPr>
          <w:b/>
          <w:bCs/>
        </w:rPr>
        <w:t xml:space="preserve">if </w:t>
      </w:r>
      <w:r>
        <w:t>there is an expression of acceptance, it is definite and seasonable.</w:t>
      </w:r>
      <w:r w:rsidR="00B820C9">
        <w:t xml:space="preserve"> </w:t>
      </w:r>
      <w:r w:rsidR="00B820C9" w:rsidRPr="00B820C9">
        <w:t>Assume you are in a jurisdiction that follows the knock-out rule.</w:t>
      </w:r>
      <w:r w:rsidR="00B820C9">
        <w:t xml:space="preserve"> </w:t>
      </w:r>
    </w:p>
    <w:p w14:paraId="569B54A9" w14:textId="77777777" w:rsidR="00400C6D" w:rsidRDefault="00400C6D" w:rsidP="00F96A33">
      <w:pPr>
        <w:spacing w:after="0" w:line="240" w:lineRule="auto"/>
      </w:pPr>
    </w:p>
    <w:p w14:paraId="2B512CA5" w14:textId="5BB1FF80" w:rsidR="00725F6E" w:rsidRDefault="00400C6D" w:rsidP="00F96A33">
      <w:pPr>
        <w:spacing w:after="0" w:line="240" w:lineRule="auto"/>
      </w:pPr>
      <w:r w:rsidRPr="002F0960">
        <w:rPr>
          <w:b/>
          <w:bCs/>
        </w:rPr>
        <w:t>(2)</w:t>
      </w:r>
      <w:r>
        <w:t xml:space="preserve"> </w:t>
      </w:r>
      <w:r w:rsidR="00725F6E">
        <w:t>Donne argues that the</w:t>
      </w:r>
      <w:r w:rsidR="00D540C9">
        <w:t xml:space="preserve"> software agreement</w:t>
      </w:r>
      <w:r w:rsidR="00725F6E">
        <w:t xml:space="preserve"> is unenforceable under mutual mistake doctrine. She claims that she and Sowle entered the </w:t>
      </w:r>
      <w:r w:rsidR="00B42130">
        <w:t>agreement</w:t>
      </w:r>
      <w:r w:rsidR="00725F6E">
        <w:t xml:space="preserve"> under the mutually mistaken belief that they </w:t>
      </w:r>
      <w:r w:rsidR="002A1E62">
        <w:t>agreed on what p</w:t>
      </w:r>
      <w:r w:rsidR="00725F6E">
        <w:t xml:space="preserve">rogramming language </w:t>
      </w:r>
      <w:r w:rsidR="002A1E62">
        <w:t xml:space="preserve">would be used. </w:t>
      </w:r>
      <w:r w:rsidR="00BC1C26" w:rsidRPr="002F0960">
        <w:rPr>
          <w:b/>
          <w:bCs/>
        </w:rPr>
        <w:t>(a)</w:t>
      </w:r>
      <w:r w:rsidR="00BC1C26">
        <w:t xml:space="preserve"> Is th</w:t>
      </w:r>
      <w:r w:rsidR="002A1E62">
        <w:t>at</w:t>
      </w:r>
      <w:r w:rsidR="00BC1C26">
        <w:t xml:space="preserve"> mistaken belief an </w:t>
      </w:r>
      <w:r w:rsidR="00E50961">
        <w:t xml:space="preserve">assumption </w:t>
      </w:r>
      <w:r w:rsidR="00BC1C26">
        <w:t xml:space="preserve">essential </w:t>
      </w:r>
      <w:r w:rsidR="00E50961">
        <w:t>to</w:t>
      </w:r>
      <w:r w:rsidR="00BC1C26">
        <w:t xml:space="preserve"> the </w:t>
      </w:r>
      <w:r w:rsidR="00BF0488">
        <w:t>agreement</w:t>
      </w:r>
      <w:r w:rsidR="00BC1C26">
        <w:t xml:space="preserve">? </w:t>
      </w:r>
      <w:r w:rsidR="00BC1C26" w:rsidRPr="002F0960">
        <w:rPr>
          <w:b/>
          <w:bCs/>
        </w:rPr>
        <w:t>(b)</w:t>
      </w:r>
      <w:r w:rsidR="00BC1C26">
        <w:t xml:space="preserve"> Whatever your actual answer to (a), assume the answer to (a) is “Yes.”</w:t>
      </w:r>
      <w:r w:rsidR="000121C9">
        <w:t xml:space="preserve"> Would </w:t>
      </w:r>
      <w:r w:rsidR="00681E88">
        <w:t xml:space="preserve">Donne </w:t>
      </w:r>
      <w:r w:rsidR="000121C9">
        <w:t xml:space="preserve">be </w:t>
      </w:r>
      <w:r w:rsidR="00681E88">
        <w:t>excused under mutual mistake doctrine</w:t>
      </w:r>
      <w:r w:rsidR="002B032C">
        <w:t>?</w:t>
      </w:r>
    </w:p>
    <w:p w14:paraId="0B0F3FDD" w14:textId="77777777" w:rsidR="00DE538F" w:rsidRDefault="00DE538F" w:rsidP="00F96A33">
      <w:pPr>
        <w:spacing w:after="0" w:line="240" w:lineRule="auto"/>
      </w:pPr>
    </w:p>
    <w:p w14:paraId="3750C588" w14:textId="72E5CF1E" w:rsidR="00DE538F" w:rsidRPr="00DE538F" w:rsidRDefault="00DE538F" w:rsidP="00F96A33">
      <w:pPr>
        <w:spacing w:after="0" w:line="240" w:lineRule="auto"/>
        <w:rPr>
          <w:b/>
          <w:bCs/>
        </w:rPr>
      </w:pPr>
      <w:r w:rsidRPr="00DE538F">
        <w:rPr>
          <w:b/>
          <w:bCs/>
        </w:rPr>
        <w:t xml:space="preserve">Use mutual mistake doctrine as formulated in class. </w:t>
      </w:r>
    </w:p>
    <w:p w14:paraId="28B1103B" w14:textId="77777777" w:rsidR="00A04D05" w:rsidRDefault="00A04D05" w:rsidP="00F96A33">
      <w:pPr>
        <w:spacing w:after="0" w:line="240" w:lineRule="auto"/>
      </w:pPr>
    </w:p>
    <w:p w14:paraId="4D84D83A" w14:textId="3538AE41" w:rsidR="00725F6E" w:rsidRDefault="00725F6E" w:rsidP="00F96A33">
      <w:pPr>
        <w:spacing w:after="0" w:line="240" w:lineRule="auto"/>
      </w:pPr>
      <w:r w:rsidRPr="002F0960">
        <w:rPr>
          <w:b/>
          <w:bCs/>
        </w:rPr>
        <w:t>(3)</w:t>
      </w:r>
      <w:r>
        <w:t xml:space="preserve"> Consider the oral agreement to </w:t>
      </w:r>
      <w:r w:rsidR="00A37929">
        <w:t xml:space="preserve">provide the notice “Programmed by Programming Donne.” </w:t>
      </w:r>
      <w:r>
        <w:t>Is it enforceable under the Parol Evidence Rule?</w:t>
      </w:r>
    </w:p>
    <w:p w14:paraId="3D1EB611" w14:textId="77777777" w:rsidR="00A37929" w:rsidRDefault="00A37929" w:rsidP="00F96A33">
      <w:pPr>
        <w:spacing w:after="0" w:line="240" w:lineRule="auto"/>
      </w:pPr>
    </w:p>
    <w:p w14:paraId="4DAFFFC6" w14:textId="2CA89786" w:rsidR="00CF3DAD" w:rsidRPr="00CF3DAD" w:rsidRDefault="00CF3DAD" w:rsidP="00CF3DAD">
      <w:pPr>
        <w:spacing w:after="0" w:line="240" w:lineRule="auto"/>
      </w:pPr>
      <w:r w:rsidRPr="00CF3DAD">
        <w:rPr>
          <w:b/>
          <w:bCs/>
        </w:rPr>
        <w:t>Note</w:t>
      </w:r>
      <w:r>
        <w:t xml:space="preserve">: You may assume the oral agreement satisfies the requirements of offer, acceptance, and consideration, and assume that the written software agreement between Sowle and Donne is a legally enforceable agreement. </w:t>
      </w:r>
    </w:p>
    <w:p w14:paraId="2ACECD68" w14:textId="77777777" w:rsidR="00CF3DAD" w:rsidRDefault="00CF3DAD" w:rsidP="00F96A33">
      <w:pPr>
        <w:spacing w:after="0" w:line="240" w:lineRule="auto"/>
      </w:pPr>
    </w:p>
    <w:p w14:paraId="525B057A" w14:textId="77777777" w:rsidR="00CF3DAD" w:rsidRPr="00900266" w:rsidRDefault="00CF3DAD" w:rsidP="00CF3DAD">
      <w:pPr>
        <w:spacing w:after="0" w:line="240" w:lineRule="auto"/>
        <w:rPr>
          <w:b/>
        </w:rPr>
      </w:pPr>
      <w:r>
        <w:rPr>
          <w:b/>
        </w:rPr>
        <w:t>NOTE: U</w:t>
      </w:r>
      <w:r w:rsidRPr="00CF7637">
        <w:rPr>
          <w:b/>
        </w:rPr>
        <w:t xml:space="preserve">SE THE </w:t>
      </w:r>
      <w:r>
        <w:rPr>
          <w:b/>
        </w:rPr>
        <w:t xml:space="preserve">PAROL EVIDENCE </w:t>
      </w:r>
      <w:r w:rsidRPr="00CF7637">
        <w:rPr>
          <w:b/>
        </w:rPr>
        <w:t xml:space="preserve">RULE </w:t>
      </w:r>
      <w:r w:rsidRPr="004342F8">
        <w:rPr>
          <w:b/>
          <w:i/>
          <w:iCs/>
        </w:rPr>
        <w:t>AS STATED IN CLASS</w:t>
      </w:r>
      <w:r w:rsidRPr="00CF7637">
        <w:rPr>
          <w:b/>
        </w:rPr>
        <w:t>, AND USE ONLY THE NORMAL INCLUSION TEST FOR SCOPE.</w:t>
      </w:r>
      <w:r>
        <w:rPr>
          <w:b/>
        </w:rPr>
        <w:t xml:space="preserve"> </w:t>
      </w:r>
    </w:p>
    <w:p w14:paraId="2E9B7AC7" w14:textId="77777777" w:rsidR="00CF3DAD" w:rsidRDefault="00CF3DAD" w:rsidP="00F96A33">
      <w:pPr>
        <w:spacing w:after="0" w:line="240" w:lineRule="auto"/>
      </w:pPr>
    </w:p>
    <w:p w14:paraId="3F2D2055" w14:textId="767393C8" w:rsidR="00725F6E" w:rsidRDefault="00CF3DAD" w:rsidP="00F96A33">
      <w:pPr>
        <w:spacing w:after="0" w:line="240" w:lineRule="auto"/>
      </w:pPr>
      <w:r w:rsidRPr="00CF3DAD">
        <w:rPr>
          <w:b/>
          <w:bCs/>
        </w:rPr>
        <w:t>Note</w:t>
      </w:r>
      <w:r>
        <w:t xml:space="preserve">: </w:t>
      </w:r>
      <w:r w:rsidR="00725F6E">
        <w:t xml:space="preserve">Even if you decide the written agreement is not a complete integration, assume it is and give the best argument you can that the oral agreement is still enforceable. </w:t>
      </w:r>
    </w:p>
    <w:p w14:paraId="1B9E09A1" w14:textId="77777777" w:rsidR="00A04D05" w:rsidRDefault="00A04D05" w:rsidP="00F96A33">
      <w:pPr>
        <w:spacing w:after="0" w:line="240" w:lineRule="auto"/>
      </w:pPr>
    </w:p>
    <w:p w14:paraId="45472672" w14:textId="56B332FB" w:rsidR="00725F6E" w:rsidRDefault="00725F6E" w:rsidP="00F96A33">
      <w:pPr>
        <w:spacing w:after="0" w:line="240" w:lineRule="auto"/>
      </w:pPr>
      <w:r w:rsidRPr="002F0960">
        <w:rPr>
          <w:b/>
          <w:bCs/>
        </w:rPr>
        <w:t>(4)</w:t>
      </w:r>
      <w:r>
        <w:t xml:space="preserve"> Did Donne breach the software agreement on June </w:t>
      </w:r>
      <w:r w:rsidR="003611E0">
        <w:t>10</w:t>
      </w:r>
      <w:r>
        <w:t>? Did she have a right to cure</w:t>
      </w:r>
      <w:r w:rsidR="00E76CBB">
        <w:t xml:space="preserve"> after June 10</w:t>
      </w:r>
      <w:r>
        <w:t xml:space="preserve">? </w:t>
      </w:r>
      <w:r w:rsidR="00681E88">
        <w:t>If so, for how long?</w:t>
      </w:r>
    </w:p>
    <w:p w14:paraId="032E1B6E" w14:textId="77777777" w:rsidR="00A04D05" w:rsidRDefault="00A04D05" w:rsidP="00F96A33">
      <w:pPr>
        <w:spacing w:after="0" w:line="240" w:lineRule="auto"/>
      </w:pPr>
    </w:p>
    <w:p w14:paraId="6CB7420A" w14:textId="3B638392" w:rsidR="00A04D05" w:rsidRDefault="00725F6E" w:rsidP="00F96A33">
      <w:pPr>
        <w:spacing w:after="0" w:line="240" w:lineRule="auto"/>
      </w:pPr>
      <w:r w:rsidRPr="002F0960">
        <w:rPr>
          <w:b/>
          <w:bCs/>
        </w:rPr>
        <w:t>(5)</w:t>
      </w:r>
      <w:r>
        <w:t xml:space="preserve"> </w:t>
      </w:r>
      <w:r w:rsidR="007654AE">
        <w:t>What damages d</w:t>
      </w:r>
      <w:r>
        <w:t>oes Donne owe Sowle</w:t>
      </w:r>
      <w:r w:rsidR="007654AE">
        <w:t>?</w:t>
      </w:r>
    </w:p>
    <w:p w14:paraId="221974B0" w14:textId="77777777" w:rsidR="00AD3257" w:rsidRDefault="00AD3257" w:rsidP="00F96A33">
      <w:pPr>
        <w:spacing w:after="0" w:line="240" w:lineRule="auto"/>
      </w:pPr>
    </w:p>
    <w:p w14:paraId="61FA2C97" w14:textId="37AEF4FD" w:rsidR="00AD3257" w:rsidRPr="00AD3257" w:rsidRDefault="00AD3257" w:rsidP="00AD3257">
      <w:pPr>
        <w:spacing w:after="0" w:line="240" w:lineRule="auto"/>
        <w:jc w:val="center"/>
        <w:rPr>
          <w:b/>
          <w:bCs/>
        </w:rPr>
      </w:pPr>
      <w:r w:rsidRPr="00AD3257">
        <w:rPr>
          <w:b/>
          <w:bCs/>
        </w:rPr>
        <w:t>End of questions</w:t>
      </w:r>
    </w:p>
    <w:p w14:paraId="78DB1337" w14:textId="77777777" w:rsidR="007A3FB6" w:rsidRDefault="007A3FB6" w:rsidP="00F96A33">
      <w:pPr>
        <w:spacing w:after="0" w:line="240" w:lineRule="auto"/>
      </w:pPr>
    </w:p>
    <w:p w14:paraId="1BD2FBC6" w14:textId="77777777" w:rsidR="00725F6E" w:rsidRPr="001654B0" w:rsidRDefault="00725F6E" w:rsidP="00F96A33">
      <w:pPr>
        <w:spacing w:after="0" w:line="240" w:lineRule="auto"/>
      </w:pPr>
    </w:p>
    <w:p w14:paraId="6B9B0997" w14:textId="77777777" w:rsidR="009B641C" w:rsidRPr="001654B0" w:rsidRDefault="009B641C" w:rsidP="00F96A33">
      <w:pPr>
        <w:pStyle w:val="FootnoteText"/>
        <w:rPr>
          <w:sz w:val="22"/>
          <w:szCs w:val="22"/>
        </w:rPr>
      </w:pPr>
      <w:r w:rsidRPr="001654B0">
        <w:rPr>
          <w:sz w:val="22"/>
          <w:szCs w:val="22"/>
        </w:rPr>
        <w:t xml:space="preserve">UCC </w:t>
      </w:r>
      <w:r w:rsidR="006D749B" w:rsidRPr="001654B0">
        <w:rPr>
          <w:sz w:val="22"/>
          <w:szCs w:val="22"/>
        </w:rPr>
        <w:t xml:space="preserve">and Restatement </w:t>
      </w:r>
      <w:r w:rsidRPr="001654B0">
        <w:rPr>
          <w:sz w:val="22"/>
          <w:szCs w:val="22"/>
        </w:rPr>
        <w:t>Section</w:t>
      </w:r>
      <w:r w:rsidR="006D749B" w:rsidRPr="001654B0">
        <w:rPr>
          <w:sz w:val="22"/>
          <w:szCs w:val="22"/>
        </w:rPr>
        <w:t>s</w:t>
      </w:r>
    </w:p>
    <w:p w14:paraId="35CBE3F7" w14:textId="77777777" w:rsidR="006D749B" w:rsidRPr="001654B0" w:rsidRDefault="006D749B" w:rsidP="00F96A33">
      <w:pPr>
        <w:pStyle w:val="FootnoteText"/>
        <w:rPr>
          <w:sz w:val="22"/>
          <w:szCs w:val="22"/>
        </w:rPr>
      </w:pPr>
    </w:p>
    <w:p w14:paraId="69F539BE" w14:textId="0BCD6FBA" w:rsidR="006D749B" w:rsidRPr="00685945" w:rsidRDefault="006D749B" w:rsidP="00F96A33">
      <w:pPr>
        <w:pStyle w:val="FootnoteText"/>
        <w:rPr>
          <w:b/>
          <w:bCs/>
          <w:sz w:val="22"/>
          <w:szCs w:val="22"/>
        </w:rPr>
      </w:pPr>
      <w:r w:rsidRPr="00685945">
        <w:rPr>
          <w:b/>
          <w:bCs/>
          <w:sz w:val="22"/>
          <w:szCs w:val="22"/>
        </w:rPr>
        <w:t>Caution! There is no guarantee that all sections are relevant and applicable.</w:t>
      </w:r>
      <w:r w:rsidR="00027918">
        <w:rPr>
          <w:b/>
          <w:bCs/>
          <w:sz w:val="22"/>
          <w:szCs w:val="22"/>
        </w:rPr>
        <w:t xml:space="preserve"> Some are not. </w:t>
      </w:r>
      <w:r w:rsidR="00C05268">
        <w:rPr>
          <w:b/>
          <w:bCs/>
          <w:sz w:val="22"/>
          <w:szCs w:val="22"/>
        </w:rPr>
        <w:t xml:space="preserve">You may need to refer to sections not included below. </w:t>
      </w:r>
    </w:p>
    <w:p w14:paraId="7FB52502" w14:textId="77777777" w:rsidR="006D749B" w:rsidRPr="001654B0" w:rsidRDefault="006D749B" w:rsidP="00F96A33">
      <w:pPr>
        <w:pStyle w:val="FootnoteText"/>
        <w:rPr>
          <w:sz w:val="22"/>
          <w:szCs w:val="22"/>
        </w:rPr>
      </w:pPr>
    </w:p>
    <w:p w14:paraId="6359A8A6" w14:textId="77777777" w:rsidR="00C54E7D" w:rsidRPr="001654B0" w:rsidRDefault="00C54E7D" w:rsidP="00F96A33">
      <w:pPr>
        <w:pStyle w:val="FootnoteText"/>
        <w:rPr>
          <w:sz w:val="22"/>
          <w:szCs w:val="22"/>
        </w:rPr>
      </w:pPr>
      <w:r w:rsidRPr="001654B0">
        <w:rPr>
          <w:sz w:val="22"/>
          <w:szCs w:val="22"/>
        </w:rPr>
        <w:t>UCC</w:t>
      </w:r>
    </w:p>
    <w:p w14:paraId="01A7C9F1" w14:textId="77777777" w:rsidR="00C54E7D" w:rsidRPr="001654B0" w:rsidRDefault="00C54E7D" w:rsidP="00F96A33">
      <w:pPr>
        <w:pStyle w:val="FootnoteText"/>
        <w:rPr>
          <w:sz w:val="22"/>
          <w:szCs w:val="22"/>
        </w:rPr>
      </w:pPr>
    </w:p>
    <w:p w14:paraId="1CFAC9AA" w14:textId="77777777" w:rsidR="009B641C" w:rsidRPr="001654B0" w:rsidRDefault="009B641C" w:rsidP="00F96A33">
      <w:pPr>
        <w:pStyle w:val="FootnoteText"/>
        <w:rPr>
          <w:sz w:val="22"/>
          <w:szCs w:val="22"/>
        </w:rPr>
      </w:pPr>
      <w:r w:rsidRPr="001654B0">
        <w:rPr>
          <w:sz w:val="22"/>
          <w:szCs w:val="22"/>
        </w:rPr>
        <w:t>§ 2-207. Additional Terms in Acceptance or Confirmation.</w:t>
      </w:r>
    </w:p>
    <w:p w14:paraId="5C17518E" w14:textId="77777777" w:rsidR="009B641C" w:rsidRPr="001654B0" w:rsidRDefault="009B641C" w:rsidP="00F96A33">
      <w:pPr>
        <w:pStyle w:val="FootnoteText"/>
        <w:rPr>
          <w:sz w:val="22"/>
          <w:szCs w:val="22"/>
        </w:rPr>
      </w:pPr>
    </w:p>
    <w:p w14:paraId="05A08EEA" w14:textId="77777777" w:rsidR="009B641C" w:rsidRPr="001654B0" w:rsidRDefault="009B641C" w:rsidP="00F96A33">
      <w:pPr>
        <w:pStyle w:val="FootnoteText"/>
        <w:rPr>
          <w:sz w:val="22"/>
          <w:szCs w:val="22"/>
        </w:rPr>
      </w:pPr>
      <w:r w:rsidRPr="001654B0">
        <w:rPr>
          <w:sz w:val="22"/>
          <w:szCs w:val="22"/>
        </w:rPr>
        <w:t>(1) A definite and seasonable expression of acceptance or a written confirmation which is sent within a reasonable time operates as an acceptance even though it states terms additional to or different from those offered or agreed upon, unless acceptance is expressly made conditional on assent to the additional or different terms.</w:t>
      </w:r>
    </w:p>
    <w:p w14:paraId="7B976C63" w14:textId="77777777" w:rsidR="009B641C" w:rsidRPr="001654B0" w:rsidRDefault="009B641C" w:rsidP="00F96A33">
      <w:pPr>
        <w:pStyle w:val="FootnoteText"/>
        <w:rPr>
          <w:sz w:val="22"/>
          <w:szCs w:val="22"/>
        </w:rPr>
      </w:pPr>
    </w:p>
    <w:p w14:paraId="7B2619CE" w14:textId="77777777" w:rsidR="009B641C" w:rsidRPr="001654B0" w:rsidRDefault="009B641C" w:rsidP="00F96A33">
      <w:pPr>
        <w:pStyle w:val="FootnoteText"/>
        <w:rPr>
          <w:sz w:val="22"/>
          <w:szCs w:val="22"/>
        </w:rPr>
      </w:pPr>
      <w:r w:rsidRPr="001654B0">
        <w:rPr>
          <w:sz w:val="22"/>
          <w:szCs w:val="22"/>
        </w:rPr>
        <w:t>(2) The additional terms are to be construed as proposals for addition to the contract. Between merchants such terms become part of the contract unless:</w:t>
      </w:r>
    </w:p>
    <w:p w14:paraId="7FB9002C" w14:textId="77777777" w:rsidR="009B641C" w:rsidRPr="001654B0" w:rsidRDefault="009B641C" w:rsidP="00F96A33">
      <w:pPr>
        <w:pStyle w:val="FootnoteText"/>
        <w:ind w:left="720"/>
        <w:rPr>
          <w:sz w:val="22"/>
          <w:szCs w:val="22"/>
        </w:rPr>
      </w:pPr>
      <w:r w:rsidRPr="001654B0">
        <w:rPr>
          <w:sz w:val="22"/>
          <w:szCs w:val="22"/>
        </w:rPr>
        <w:t>(a) the offer expressly limits acceptance to the terms of the offer;</w:t>
      </w:r>
    </w:p>
    <w:p w14:paraId="7748A06D" w14:textId="77777777" w:rsidR="009B641C" w:rsidRPr="001654B0" w:rsidRDefault="009B641C" w:rsidP="00F96A33">
      <w:pPr>
        <w:pStyle w:val="FootnoteText"/>
        <w:ind w:left="720"/>
        <w:rPr>
          <w:sz w:val="22"/>
          <w:szCs w:val="22"/>
        </w:rPr>
      </w:pPr>
      <w:r w:rsidRPr="001654B0">
        <w:rPr>
          <w:sz w:val="22"/>
          <w:szCs w:val="22"/>
        </w:rPr>
        <w:t>(b) they materially alter it; or</w:t>
      </w:r>
    </w:p>
    <w:p w14:paraId="383F6CF6" w14:textId="77777777" w:rsidR="009B641C" w:rsidRPr="001654B0" w:rsidRDefault="009B641C" w:rsidP="00F96A33">
      <w:pPr>
        <w:pStyle w:val="FootnoteText"/>
        <w:ind w:left="720"/>
        <w:rPr>
          <w:sz w:val="22"/>
          <w:szCs w:val="22"/>
        </w:rPr>
      </w:pPr>
      <w:r w:rsidRPr="001654B0">
        <w:rPr>
          <w:sz w:val="22"/>
          <w:szCs w:val="22"/>
        </w:rPr>
        <w:t>(c) notification of objection to them has already been given or is given within a reasonable time after notice of them is received.</w:t>
      </w:r>
    </w:p>
    <w:p w14:paraId="7443DA7A" w14:textId="77777777" w:rsidR="009B641C" w:rsidRPr="001654B0" w:rsidRDefault="009B641C" w:rsidP="00F96A33">
      <w:pPr>
        <w:pStyle w:val="FootnoteText"/>
        <w:rPr>
          <w:sz w:val="22"/>
          <w:szCs w:val="22"/>
        </w:rPr>
      </w:pPr>
    </w:p>
    <w:p w14:paraId="6A21749A" w14:textId="77777777" w:rsidR="009B641C" w:rsidRPr="001654B0" w:rsidRDefault="009B641C" w:rsidP="00F96A33">
      <w:pPr>
        <w:pStyle w:val="FootnoteText"/>
        <w:rPr>
          <w:sz w:val="22"/>
          <w:szCs w:val="22"/>
        </w:rPr>
      </w:pPr>
      <w:r w:rsidRPr="001654B0">
        <w:rPr>
          <w:sz w:val="22"/>
          <w:szCs w:val="22"/>
        </w:rPr>
        <w:t>(3) Conduct by both parties which recognizes the existence of a contract is sufficient to establish a contract for sale although the writings of the parties do not otherwise establish a contract. In such case the terms of the particular contract consist of those terms on which the writings of the parties agree, together with any supplementary terms incorporated under any other provisions of this Act.</w:t>
      </w:r>
    </w:p>
    <w:p w14:paraId="20832292" w14:textId="77777777" w:rsidR="009B641C" w:rsidRPr="001654B0" w:rsidRDefault="009B641C" w:rsidP="00F96A33">
      <w:pPr>
        <w:pStyle w:val="FootnoteText"/>
        <w:rPr>
          <w:sz w:val="22"/>
          <w:szCs w:val="22"/>
        </w:rPr>
      </w:pPr>
    </w:p>
    <w:p w14:paraId="61D200B8" w14:textId="77777777" w:rsidR="007033A5" w:rsidRPr="001654B0" w:rsidRDefault="007033A5" w:rsidP="00F96A33">
      <w:pPr>
        <w:pStyle w:val="FootnoteText"/>
        <w:rPr>
          <w:sz w:val="22"/>
          <w:szCs w:val="22"/>
        </w:rPr>
      </w:pPr>
      <w:r w:rsidRPr="001654B0">
        <w:rPr>
          <w:sz w:val="22"/>
          <w:szCs w:val="22"/>
        </w:rPr>
        <w:t>§2 508. Cure by Seller of Improper Tender or Delivery; Replacement</w:t>
      </w:r>
    </w:p>
    <w:p w14:paraId="50729033" w14:textId="77777777" w:rsidR="007033A5" w:rsidRPr="001654B0" w:rsidRDefault="007033A5" w:rsidP="00F96A33">
      <w:pPr>
        <w:pStyle w:val="FootnoteText"/>
        <w:rPr>
          <w:sz w:val="22"/>
          <w:szCs w:val="22"/>
        </w:rPr>
      </w:pPr>
    </w:p>
    <w:p w14:paraId="5612C9F2" w14:textId="77777777" w:rsidR="007033A5" w:rsidRPr="001654B0" w:rsidRDefault="007033A5" w:rsidP="00F96A33">
      <w:pPr>
        <w:pStyle w:val="FootnoteText"/>
        <w:rPr>
          <w:sz w:val="22"/>
          <w:szCs w:val="22"/>
        </w:rPr>
      </w:pPr>
      <w:r w:rsidRPr="001654B0">
        <w:rPr>
          <w:sz w:val="22"/>
          <w:szCs w:val="22"/>
        </w:rPr>
        <w:t>(1) Where any tender or delivery by the</w:t>
      </w:r>
      <w:r w:rsidR="008A0735" w:rsidRPr="001654B0">
        <w:rPr>
          <w:sz w:val="22"/>
          <w:szCs w:val="22"/>
        </w:rPr>
        <w:t xml:space="preserve"> seller is rejected because non</w:t>
      </w:r>
      <w:r w:rsidRPr="001654B0">
        <w:rPr>
          <w:sz w:val="22"/>
          <w:szCs w:val="22"/>
        </w:rPr>
        <w:t>conforming and the time for performance has not yet expired, the seller may seasonably notify the buyer of his intention to cure and may then within the contract time make a conforming delivery.</w:t>
      </w:r>
    </w:p>
    <w:p w14:paraId="29DA2574" w14:textId="77777777" w:rsidR="007033A5" w:rsidRPr="001654B0" w:rsidRDefault="007033A5" w:rsidP="00F96A33">
      <w:pPr>
        <w:pStyle w:val="FootnoteText"/>
        <w:rPr>
          <w:sz w:val="22"/>
          <w:szCs w:val="22"/>
        </w:rPr>
      </w:pPr>
    </w:p>
    <w:p w14:paraId="30DB9321" w14:textId="77777777" w:rsidR="007346FB" w:rsidRPr="001654B0" w:rsidRDefault="007033A5" w:rsidP="00F96A33">
      <w:pPr>
        <w:pStyle w:val="FootnoteText"/>
        <w:rPr>
          <w:sz w:val="22"/>
          <w:szCs w:val="22"/>
        </w:rPr>
      </w:pPr>
      <w:r w:rsidRPr="001654B0">
        <w:rPr>
          <w:sz w:val="22"/>
          <w:szCs w:val="22"/>
        </w:rPr>
        <w:t>(2) Where the buyer rejects a nonconforming tender which the seller had reasonable grounds to believe would be acceptable with or without money allowance the seller may if he seasonably notifies the buyer have a further reasonable time to substitute a conforming tender.</w:t>
      </w:r>
    </w:p>
    <w:p w14:paraId="72A83778" w14:textId="77777777" w:rsidR="007346FB" w:rsidRPr="001654B0" w:rsidRDefault="007346FB" w:rsidP="00F96A33">
      <w:pPr>
        <w:pStyle w:val="FootnoteText"/>
        <w:rPr>
          <w:sz w:val="22"/>
          <w:szCs w:val="22"/>
        </w:rPr>
      </w:pPr>
    </w:p>
    <w:p w14:paraId="3A64F8AC" w14:textId="77777777" w:rsidR="00487A70" w:rsidRPr="001654B0" w:rsidRDefault="00487A70" w:rsidP="00F96A33">
      <w:pPr>
        <w:pStyle w:val="FootnoteText"/>
        <w:rPr>
          <w:sz w:val="22"/>
          <w:szCs w:val="22"/>
        </w:rPr>
      </w:pPr>
      <w:r w:rsidRPr="001654B0">
        <w:rPr>
          <w:sz w:val="22"/>
          <w:szCs w:val="22"/>
        </w:rPr>
        <w:t>§2 609. Right to Adequate Assurance of Performance</w:t>
      </w:r>
    </w:p>
    <w:p w14:paraId="51295526" w14:textId="77777777" w:rsidR="00FE500F" w:rsidRDefault="00FE500F" w:rsidP="00F96A33">
      <w:pPr>
        <w:pStyle w:val="FootnoteText"/>
        <w:rPr>
          <w:sz w:val="22"/>
          <w:szCs w:val="22"/>
        </w:rPr>
      </w:pPr>
    </w:p>
    <w:p w14:paraId="1C634651" w14:textId="2035F5F4" w:rsidR="007346FB" w:rsidRPr="001654B0" w:rsidRDefault="00487A70" w:rsidP="00F96A33">
      <w:pPr>
        <w:pStyle w:val="FootnoteText"/>
        <w:rPr>
          <w:sz w:val="22"/>
          <w:szCs w:val="22"/>
        </w:rPr>
      </w:pPr>
      <w:r w:rsidRPr="001654B0">
        <w:rPr>
          <w:sz w:val="22"/>
          <w:szCs w:val="22"/>
        </w:rPr>
        <w:t>(1) A contract for sale imposes an obligation on each party that the other's expectation of receiving due performance will not be impaired. When reasonable grounds for insecurity arise with respect to the performance of either party (1) the other may in writing demand adequate assurance of due performance and until he receives such assurance may (2) if commercially reasonable suspend any performance for which he has not already received the agreed return.</w:t>
      </w:r>
    </w:p>
    <w:p w14:paraId="278D42A8" w14:textId="77777777" w:rsidR="00F65369" w:rsidRPr="001654B0" w:rsidRDefault="00F65369" w:rsidP="00F96A33">
      <w:pPr>
        <w:pStyle w:val="FootnoteText"/>
        <w:rPr>
          <w:sz w:val="22"/>
          <w:szCs w:val="22"/>
        </w:rPr>
      </w:pPr>
    </w:p>
    <w:p w14:paraId="7142E778" w14:textId="77777777" w:rsidR="002A13FE" w:rsidRPr="001654B0" w:rsidRDefault="002A13FE" w:rsidP="00F96A33">
      <w:pPr>
        <w:spacing w:after="0" w:line="240" w:lineRule="auto"/>
        <w:rPr>
          <w:rFonts w:cs="Arial"/>
        </w:rPr>
      </w:pPr>
      <w:r w:rsidRPr="001654B0">
        <w:rPr>
          <w:rFonts w:cs="Arial"/>
        </w:rPr>
        <w:t>§2</w:t>
      </w:r>
      <w:r w:rsidRPr="001654B0">
        <w:rPr>
          <w:rFonts w:cs="Arial"/>
        </w:rPr>
        <w:noBreakHyphen/>
        <w:t>712. "Cover"; Buyer's Procurement of Substitute Goods</w:t>
      </w:r>
    </w:p>
    <w:p w14:paraId="5D817C07" w14:textId="77777777" w:rsidR="00FE500F" w:rsidRDefault="00FE500F" w:rsidP="00F96A33">
      <w:pPr>
        <w:spacing w:after="0" w:line="240" w:lineRule="auto"/>
        <w:rPr>
          <w:rFonts w:cs="Arial"/>
        </w:rPr>
      </w:pPr>
    </w:p>
    <w:p w14:paraId="2EB6C887" w14:textId="39B485E5" w:rsidR="002A13FE" w:rsidRPr="001654B0" w:rsidRDefault="002A13FE" w:rsidP="00F96A33">
      <w:pPr>
        <w:spacing w:after="0" w:line="240" w:lineRule="auto"/>
        <w:rPr>
          <w:rFonts w:cs="Arial"/>
        </w:rPr>
      </w:pPr>
      <w:r w:rsidRPr="001654B0">
        <w:rPr>
          <w:rFonts w:cs="Arial"/>
        </w:rPr>
        <w:t>(1) After a breach within the preceding section the buyer may "cover" by making in good faith and without unreasonable delay any reasonable purchase of or contract to purchase goods in substitution for those due from the seller.</w:t>
      </w:r>
    </w:p>
    <w:p w14:paraId="3537A61B" w14:textId="77777777" w:rsidR="002A13FE" w:rsidRPr="001654B0" w:rsidRDefault="002A13FE" w:rsidP="00F96A33">
      <w:pPr>
        <w:spacing w:after="0" w:line="240" w:lineRule="auto"/>
        <w:rPr>
          <w:rFonts w:cs="Arial"/>
        </w:rPr>
      </w:pPr>
      <w:r w:rsidRPr="001654B0">
        <w:rPr>
          <w:rFonts w:cs="Arial"/>
        </w:rPr>
        <w:t xml:space="preserve">(2) The buyer may recover from the seller as damages the difference between the cost of cover and the contract price together with any incidental or consequential </w:t>
      </w:r>
      <w:r w:rsidRPr="001654B0">
        <w:rPr>
          <w:rFonts w:cs="Arial"/>
        </w:rPr>
        <w:lastRenderedPageBreak/>
        <w:t>damages as hereinafter defined (Section 2</w:t>
      </w:r>
      <w:r w:rsidRPr="001654B0">
        <w:rPr>
          <w:rFonts w:cs="Arial"/>
        </w:rPr>
        <w:noBreakHyphen/>
        <w:t>715), but less expenses saved in consequence of the seller's breach.</w:t>
      </w:r>
    </w:p>
    <w:p w14:paraId="32EC2317" w14:textId="77777777" w:rsidR="002A13FE" w:rsidRDefault="002A13FE" w:rsidP="00F96A33">
      <w:pPr>
        <w:spacing w:after="0" w:line="240" w:lineRule="auto"/>
        <w:rPr>
          <w:rFonts w:cs="Arial"/>
        </w:rPr>
      </w:pPr>
      <w:r w:rsidRPr="001654B0">
        <w:rPr>
          <w:rFonts w:cs="Arial"/>
        </w:rPr>
        <w:t>(3) Failure of the buyer to effect cover within this section does not bar him from any other remedy.</w:t>
      </w:r>
    </w:p>
    <w:p w14:paraId="5F126042" w14:textId="77777777" w:rsidR="00DA03FE" w:rsidRPr="001654B0" w:rsidRDefault="00DA03FE" w:rsidP="00F96A33">
      <w:pPr>
        <w:spacing w:after="0" w:line="240" w:lineRule="auto"/>
        <w:rPr>
          <w:rFonts w:cs="Arial"/>
        </w:rPr>
      </w:pPr>
    </w:p>
    <w:p w14:paraId="280AF58F" w14:textId="77777777" w:rsidR="002A13FE" w:rsidRPr="001654B0" w:rsidRDefault="002A13FE" w:rsidP="00F96A33">
      <w:pPr>
        <w:spacing w:after="0" w:line="240" w:lineRule="auto"/>
        <w:rPr>
          <w:rFonts w:cs="Arial"/>
        </w:rPr>
      </w:pPr>
      <w:r w:rsidRPr="001654B0">
        <w:rPr>
          <w:rFonts w:cs="Arial"/>
        </w:rPr>
        <w:t>§2</w:t>
      </w:r>
      <w:r w:rsidRPr="001654B0">
        <w:rPr>
          <w:rFonts w:cs="Arial"/>
        </w:rPr>
        <w:noBreakHyphen/>
        <w:t>713. Buyer's Damages for Non</w:t>
      </w:r>
      <w:r w:rsidRPr="001654B0">
        <w:rPr>
          <w:rFonts w:cs="Arial"/>
        </w:rPr>
        <w:noBreakHyphen/>
        <w:t>Delivery or Repudiation</w:t>
      </w:r>
    </w:p>
    <w:p w14:paraId="0B08D729" w14:textId="77777777" w:rsidR="00FE500F" w:rsidRDefault="00FE500F" w:rsidP="00F96A33">
      <w:pPr>
        <w:spacing w:after="0" w:line="240" w:lineRule="auto"/>
        <w:rPr>
          <w:rFonts w:cs="Arial"/>
        </w:rPr>
      </w:pPr>
    </w:p>
    <w:p w14:paraId="477B3E60" w14:textId="4B801094" w:rsidR="002A13FE" w:rsidRPr="001654B0" w:rsidRDefault="002A13FE" w:rsidP="00F96A33">
      <w:pPr>
        <w:spacing w:after="0" w:line="240" w:lineRule="auto"/>
        <w:rPr>
          <w:rFonts w:cs="Arial"/>
        </w:rPr>
      </w:pPr>
      <w:r w:rsidRPr="001654B0">
        <w:rPr>
          <w:rFonts w:cs="Arial"/>
        </w:rPr>
        <w:t>(1) Subject to the provisions of this Article with respect to proof of market price (Section 2</w:t>
      </w:r>
      <w:r w:rsidRPr="001654B0">
        <w:rPr>
          <w:rFonts w:cs="Arial"/>
        </w:rPr>
        <w:noBreakHyphen/>
        <w:t>723), the measure of damages for non</w:t>
      </w:r>
      <w:r w:rsidRPr="001654B0">
        <w:rPr>
          <w:rFonts w:cs="Arial"/>
        </w:rPr>
        <w:noBreakHyphen/>
        <w:t>delivery or repudiation by the seller is the difference between the market price at the time when the buyer learned of the breach and the contract price together with any incidental and consequential damages provided in this Article (Section 2</w:t>
      </w:r>
      <w:r w:rsidRPr="001654B0">
        <w:rPr>
          <w:rFonts w:cs="Arial"/>
        </w:rPr>
        <w:noBreakHyphen/>
        <w:t>715), but less expenses saved in consequence of the seller's breach.</w:t>
      </w:r>
    </w:p>
    <w:p w14:paraId="5E14B108" w14:textId="77777777" w:rsidR="002A13FE" w:rsidRPr="001654B0" w:rsidRDefault="002A13FE" w:rsidP="00F96A33">
      <w:pPr>
        <w:pStyle w:val="FootnoteText"/>
        <w:rPr>
          <w:sz w:val="22"/>
          <w:szCs w:val="22"/>
        </w:rPr>
      </w:pPr>
    </w:p>
    <w:p w14:paraId="5AD856AC" w14:textId="77777777" w:rsidR="009B641C" w:rsidRPr="001654B0" w:rsidRDefault="00C54E7D" w:rsidP="00F96A33">
      <w:pPr>
        <w:spacing w:after="0" w:line="240" w:lineRule="auto"/>
      </w:pPr>
      <w:r w:rsidRPr="001654B0">
        <w:t>Restatement</w:t>
      </w:r>
    </w:p>
    <w:p w14:paraId="124ACB83" w14:textId="77777777" w:rsidR="00767BA3" w:rsidRDefault="00767BA3" w:rsidP="00F96A33">
      <w:pPr>
        <w:spacing w:after="0" w:line="240" w:lineRule="auto"/>
      </w:pPr>
    </w:p>
    <w:p w14:paraId="3881EB5D" w14:textId="7033E7A6" w:rsidR="009B641C" w:rsidRPr="001654B0" w:rsidRDefault="009B641C" w:rsidP="00F96A33">
      <w:pPr>
        <w:spacing w:after="0" w:line="240" w:lineRule="auto"/>
      </w:pPr>
      <w:r w:rsidRPr="001654B0">
        <w:t xml:space="preserve">Restatement (Second) Contracts § 201 </w:t>
      </w:r>
    </w:p>
    <w:p w14:paraId="4ACE2FD1" w14:textId="77777777" w:rsidR="00767BA3" w:rsidRDefault="00767BA3" w:rsidP="00F96A33">
      <w:pPr>
        <w:spacing w:after="0" w:line="240" w:lineRule="auto"/>
      </w:pPr>
    </w:p>
    <w:p w14:paraId="6B2F1152" w14:textId="5A6E0BF9" w:rsidR="009B641C" w:rsidRPr="001654B0" w:rsidRDefault="009B641C" w:rsidP="00F96A33">
      <w:pPr>
        <w:spacing w:after="0" w:line="240" w:lineRule="auto"/>
      </w:pPr>
      <w:r w:rsidRPr="001654B0">
        <w:t>201. WHOSE MEANING PREVAILS</w:t>
      </w:r>
    </w:p>
    <w:p w14:paraId="2D143B32" w14:textId="77777777" w:rsidR="00DA03FE" w:rsidRDefault="00DA03FE" w:rsidP="00F96A33">
      <w:pPr>
        <w:spacing w:after="0" w:line="240" w:lineRule="auto"/>
      </w:pPr>
    </w:p>
    <w:p w14:paraId="07B85C05" w14:textId="5F03BA70" w:rsidR="009B641C" w:rsidRPr="001654B0" w:rsidRDefault="009B641C" w:rsidP="00F96A33">
      <w:pPr>
        <w:spacing w:after="0" w:line="240" w:lineRule="auto"/>
      </w:pPr>
      <w:r w:rsidRPr="001654B0">
        <w:t>(1) Where the parties have attached the same meaning to a promise or agreement or a term thereof, it is interpreted in accordance with that meaning.</w:t>
      </w:r>
    </w:p>
    <w:p w14:paraId="46AEEE94" w14:textId="77777777" w:rsidR="009B641C" w:rsidRPr="001654B0" w:rsidRDefault="009B641C" w:rsidP="00F96A33">
      <w:pPr>
        <w:spacing w:after="0" w:line="240" w:lineRule="auto"/>
      </w:pPr>
      <w:r w:rsidRPr="001654B0">
        <w:t>(2) Where the parties have attached different meanings to a promise or agreement or a term thereof, it is interpreted in accordance with the meaning attached by one of them if at the time the agreement was made</w:t>
      </w:r>
    </w:p>
    <w:p w14:paraId="40037789" w14:textId="77777777" w:rsidR="009B641C" w:rsidRPr="001654B0" w:rsidRDefault="009B641C" w:rsidP="00F96A33">
      <w:pPr>
        <w:spacing w:after="0" w:line="240" w:lineRule="auto"/>
      </w:pPr>
      <w:r w:rsidRPr="001654B0">
        <w:t>(a) that party did not know of any different meaning attached by the other, and the other knew the meaning attached by the first party; or (b) that party had no reason to know of any different meaning attached by the other, and the other had reason to know the meaning attached by the first party.</w:t>
      </w:r>
    </w:p>
    <w:p w14:paraId="600D9F74" w14:textId="77777777" w:rsidR="009B641C" w:rsidRPr="001654B0" w:rsidRDefault="009B641C" w:rsidP="00F96A33">
      <w:pPr>
        <w:spacing w:after="0" w:line="240" w:lineRule="auto"/>
      </w:pPr>
      <w:r w:rsidRPr="001654B0">
        <w:t>(3) Except as stated in this Section, neither party is bound by the meaning attached by the other, even though the result may be a failure of mutual assent.</w:t>
      </w:r>
    </w:p>
    <w:p w14:paraId="05AB196F" w14:textId="77777777" w:rsidR="009B641C" w:rsidRPr="001654B0" w:rsidRDefault="009B641C" w:rsidP="00F96A33">
      <w:pPr>
        <w:spacing w:after="0" w:line="240" w:lineRule="auto"/>
      </w:pPr>
    </w:p>
    <w:p w14:paraId="3AB3125A" w14:textId="77777777" w:rsidR="000C5869" w:rsidRPr="001654B0" w:rsidRDefault="000C5869" w:rsidP="00F96A33">
      <w:pPr>
        <w:spacing w:after="0" w:line="240" w:lineRule="auto"/>
      </w:pPr>
    </w:p>
    <w:sectPr w:rsidR="000C5869" w:rsidRPr="001654B0">
      <w:foot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983E9D3" w14:textId="77777777" w:rsidR="006F510E" w:rsidRDefault="006F510E" w:rsidP="00CB6387">
      <w:pPr>
        <w:spacing w:after="0" w:line="240" w:lineRule="auto"/>
      </w:pPr>
      <w:r>
        <w:separator/>
      </w:r>
    </w:p>
  </w:endnote>
  <w:endnote w:type="continuationSeparator" w:id="0">
    <w:p w14:paraId="08E482F9" w14:textId="77777777" w:rsidR="006F510E" w:rsidRDefault="006F510E" w:rsidP="00CB638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74242741"/>
      <w:docPartObj>
        <w:docPartGallery w:val="Page Numbers (Bottom of Page)"/>
        <w:docPartUnique/>
      </w:docPartObj>
    </w:sdtPr>
    <w:sdtEndPr>
      <w:rPr>
        <w:noProof/>
      </w:rPr>
    </w:sdtEndPr>
    <w:sdtContent>
      <w:p w14:paraId="17F2F35F" w14:textId="6DD0C03B" w:rsidR="00CB6387" w:rsidRDefault="00CB6387">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68FF785E" w14:textId="77777777" w:rsidR="00CB6387" w:rsidRDefault="00CB638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B534AB3" w14:textId="77777777" w:rsidR="006F510E" w:rsidRDefault="006F510E" w:rsidP="00CB6387">
      <w:pPr>
        <w:spacing w:after="0" w:line="240" w:lineRule="auto"/>
      </w:pPr>
      <w:r>
        <w:separator/>
      </w:r>
    </w:p>
  </w:footnote>
  <w:footnote w:type="continuationSeparator" w:id="0">
    <w:p w14:paraId="3623756E" w14:textId="77777777" w:rsidR="006F510E" w:rsidRDefault="006F510E" w:rsidP="00CB6387">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0DAC"/>
    <w:rsid w:val="00004611"/>
    <w:rsid w:val="000121C9"/>
    <w:rsid w:val="00012C86"/>
    <w:rsid w:val="00013466"/>
    <w:rsid w:val="000212E5"/>
    <w:rsid w:val="00027918"/>
    <w:rsid w:val="0003668C"/>
    <w:rsid w:val="0005227D"/>
    <w:rsid w:val="00061EEC"/>
    <w:rsid w:val="00072C88"/>
    <w:rsid w:val="00080547"/>
    <w:rsid w:val="0008274C"/>
    <w:rsid w:val="00090786"/>
    <w:rsid w:val="00095BD2"/>
    <w:rsid w:val="000A556A"/>
    <w:rsid w:val="000B4054"/>
    <w:rsid w:val="000C2450"/>
    <w:rsid w:val="000C5869"/>
    <w:rsid w:val="00113C36"/>
    <w:rsid w:val="001162A7"/>
    <w:rsid w:val="00117399"/>
    <w:rsid w:val="00144C95"/>
    <w:rsid w:val="001542AA"/>
    <w:rsid w:val="0015525D"/>
    <w:rsid w:val="001654B0"/>
    <w:rsid w:val="00186D1A"/>
    <w:rsid w:val="00196BF2"/>
    <w:rsid w:val="001E14F0"/>
    <w:rsid w:val="001E6AE9"/>
    <w:rsid w:val="00220DAC"/>
    <w:rsid w:val="00226B06"/>
    <w:rsid w:val="00253318"/>
    <w:rsid w:val="00260B14"/>
    <w:rsid w:val="00260E0F"/>
    <w:rsid w:val="00262CBB"/>
    <w:rsid w:val="00270D15"/>
    <w:rsid w:val="0028325E"/>
    <w:rsid w:val="00290A2E"/>
    <w:rsid w:val="002A13FE"/>
    <w:rsid w:val="002A1E62"/>
    <w:rsid w:val="002B032C"/>
    <w:rsid w:val="002D5512"/>
    <w:rsid w:val="002D7314"/>
    <w:rsid w:val="002F0960"/>
    <w:rsid w:val="00302722"/>
    <w:rsid w:val="0031798F"/>
    <w:rsid w:val="003255AB"/>
    <w:rsid w:val="0032661A"/>
    <w:rsid w:val="00351515"/>
    <w:rsid w:val="003611E0"/>
    <w:rsid w:val="00367A16"/>
    <w:rsid w:val="003A54B3"/>
    <w:rsid w:val="003C1B71"/>
    <w:rsid w:val="003D021D"/>
    <w:rsid w:val="003D379D"/>
    <w:rsid w:val="003E5C9F"/>
    <w:rsid w:val="00400C6D"/>
    <w:rsid w:val="004360BC"/>
    <w:rsid w:val="0045288E"/>
    <w:rsid w:val="00487A70"/>
    <w:rsid w:val="004C616D"/>
    <w:rsid w:val="004E3285"/>
    <w:rsid w:val="00520F1E"/>
    <w:rsid w:val="00543FD6"/>
    <w:rsid w:val="00581B3B"/>
    <w:rsid w:val="00585C31"/>
    <w:rsid w:val="005C3AC8"/>
    <w:rsid w:val="005F3F29"/>
    <w:rsid w:val="005F419A"/>
    <w:rsid w:val="005F741E"/>
    <w:rsid w:val="006122BC"/>
    <w:rsid w:val="0062167F"/>
    <w:rsid w:val="00637A49"/>
    <w:rsid w:val="006448D2"/>
    <w:rsid w:val="00681E88"/>
    <w:rsid w:val="006847FD"/>
    <w:rsid w:val="00685945"/>
    <w:rsid w:val="00694FFB"/>
    <w:rsid w:val="006C5086"/>
    <w:rsid w:val="006D749B"/>
    <w:rsid w:val="006E12BF"/>
    <w:rsid w:val="006E20ED"/>
    <w:rsid w:val="006F27E9"/>
    <w:rsid w:val="006F510E"/>
    <w:rsid w:val="007033A5"/>
    <w:rsid w:val="00721CEE"/>
    <w:rsid w:val="00725F6E"/>
    <w:rsid w:val="00730D46"/>
    <w:rsid w:val="007346FB"/>
    <w:rsid w:val="007654AE"/>
    <w:rsid w:val="00767BA3"/>
    <w:rsid w:val="007776AA"/>
    <w:rsid w:val="00786FD8"/>
    <w:rsid w:val="007A3CFD"/>
    <w:rsid w:val="007A3FB6"/>
    <w:rsid w:val="007F1A8F"/>
    <w:rsid w:val="008100DD"/>
    <w:rsid w:val="00816E62"/>
    <w:rsid w:val="00841E11"/>
    <w:rsid w:val="00851CED"/>
    <w:rsid w:val="00872C2A"/>
    <w:rsid w:val="008816A1"/>
    <w:rsid w:val="00887865"/>
    <w:rsid w:val="008A0735"/>
    <w:rsid w:val="008A3868"/>
    <w:rsid w:val="008A77AF"/>
    <w:rsid w:val="008D4EEF"/>
    <w:rsid w:val="008F465A"/>
    <w:rsid w:val="008F5AD9"/>
    <w:rsid w:val="008F6AA5"/>
    <w:rsid w:val="00900266"/>
    <w:rsid w:val="009008E0"/>
    <w:rsid w:val="00901EA9"/>
    <w:rsid w:val="00903A5B"/>
    <w:rsid w:val="0092474B"/>
    <w:rsid w:val="009525DF"/>
    <w:rsid w:val="009626E3"/>
    <w:rsid w:val="0098148A"/>
    <w:rsid w:val="009A1B2E"/>
    <w:rsid w:val="009B641C"/>
    <w:rsid w:val="009C48C4"/>
    <w:rsid w:val="009D3DC5"/>
    <w:rsid w:val="00A04D05"/>
    <w:rsid w:val="00A07190"/>
    <w:rsid w:val="00A3558F"/>
    <w:rsid w:val="00A37929"/>
    <w:rsid w:val="00A5617F"/>
    <w:rsid w:val="00A95F8F"/>
    <w:rsid w:val="00AC0A1D"/>
    <w:rsid w:val="00AD3257"/>
    <w:rsid w:val="00AF5544"/>
    <w:rsid w:val="00B42130"/>
    <w:rsid w:val="00B4720A"/>
    <w:rsid w:val="00B47638"/>
    <w:rsid w:val="00B540AD"/>
    <w:rsid w:val="00B57A96"/>
    <w:rsid w:val="00B820C9"/>
    <w:rsid w:val="00B9286A"/>
    <w:rsid w:val="00BC1C26"/>
    <w:rsid w:val="00BC5C2D"/>
    <w:rsid w:val="00BD46C4"/>
    <w:rsid w:val="00BE07CC"/>
    <w:rsid w:val="00BF0488"/>
    <w:rsid w:val="00BF68DB"/>
    <w:rsid w:val="00C05268"/>
    <w:rsid w:val="00C0708C"/>
    <w:rsid w:val="00C22DA7"/>
    <w:rsid w:val="00C35311"/>
    <w:rsid w:val="00C44D43"/>
    <w:rsid w:val="00C51BD4"/>
    <w:rsid w:val="00C52478"/>
    <w:rsid w:val="00C5490F"/>
    <w:rsid w:val="00C54E7D"/>
    <w:rsid w:val="00CB6387"/>
    <w:rsid w:val="00CE7F6D"/>
    <w:rsid w:val="00CF365E"/>
    <w:rsid w:val="00CF3DAD"/>
    <w:rsid w:val="00D540C9"/>
    <w:rsid w:val="00D54DB6"/>
    <w:rsid w:val="00D61311"/>
    <w:rsid w:val="00D65D6E"/>
    <w:rsid w:val="00D87C39"/>
    <w:rsid w:val="00DA03FE"/>
    <w:rsid w:val="00DB5343"/>
    <w:rsid w:val="00DE538F"/>
    <w:rsid w:val="00E17F95"/>
    <w:rsid w:val="00E46858"/>
    <w:rsid w:val="00E50961"/>
    <w:rsid w:val="00E61829"/>
    <w:rsid w:val="00E65173"/>
    <w:rsid w:val="00E76CBB"/>
    <w:rsid w:val="00E83664"/>
    <w:rsid w:val="00EA5B5C"/>
    <w:rsid w:val="00EA6299"/>
    <w:rsid w:val="00EB0CFF"/>
    <w:rsid w:val="00EC08F7"/>
    <w:rsid w:val="00EC5B16"/>
    <w:rsid w:val="00EC6150"/>
    <w:rsid w:val="00ED53F2"/>
    <w:rsid w:val="00EE39FA"/>
    <w:rsid w:val="00EF640E"/>
    <w:rsid w:val="00F057FF"/>
    <w:rsid w:val="00F111CF"/>
    <w:rsid w:val="00F25C9D"/>
    <w:rsid w:val="00F27229"/>
    <w:rsid w:val="00F332D0"/>
    <w:rsid w:val="00F3540B"/>
    <w:rsid w:val="00F504C1"/>
    <w:rsid w:val="00F65369"/>
    <w:rsid w:val="00F655E0"/>
    <w:rsid w:val="00F657A9"/>
    <w:rsid w:val="00F673F4"/>
    <w:rsid w:val="00F750BB"/>
    <w:rsid w:val="00F96A33"/>
    <w:rsid w:val="00FA75A9"/>
    <w:rsid w:val="00FB068E"/>
    <w:rsid w:val="00FB27D1"/>
    <w:rsid w:val="00FE500F"/>
    <w:rsid w:val="00FF1E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2E6FE0"/>
  <w15:docId w15:val="{B745D444-8B5A-449C-831F-8050F1DC82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Verdana" w:eastAsiaTheme="minorHAnsi" w:hAnsi="Verdana"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semiHidden/>
    <w:rsid w:val="009B641C"/>
    <w:pPr>
      <w:spacing w:after="0" w:line="240" w:lineRule="auto"/>
    </w:pPr>
    <w:rPr>
      <w:rFonts w:eastAsia="Times New Roman" w:cs="Times New Roman"/>
      <w:sz w:val="20"/>
      <w:szCs w:val="20"/>
    </w:rPr>
  </w:style>
  <w:style w:type="character" w:customStyle="1" w:styleId="FootnoteTextChar">
    <w:name w:val="Footnote Text Char"/>
    <w:basedOn w:val="DefaultParagraphFont"/>
    <w:link w:val="FootnoteText"/>
    <w:semiHidden/>
    <w:rsid w:val="009B641C"/>
    <w:rPr>
      <w:rFonts w:eastAsia="Times New Roman" w:cs="Times New Roman"/>
      <w:sz w:val="20"/>
      <w:szCs w:val="20"/>
    </w:rPr>
  </w:style>
  <w:style w:type="paragraph" w:styleId="ListParagraph">
    <w:name w:val="List Paragraph"/>
    <w:basedOn w:val="Normal"/>
    <w:uiPriority w:val="34"/>
    <w:qFormat/>
    <w:rsid w:val="009B641C"/>
    <w:pPr>
      <w:ind w:left="720"/>
      <w:contextualSpacing/>
    </w:pPr>
  </w:style>
  <w:style w:type="paragraph" w:styleId="Header">
    <w:name w:val="header"/>
    <w:basedOn w:val="Normal"/>
    <w:link w:val="HeaderChar"/>
    <w:uiPriority w:val="99"/>
    <w:unhideWhenUsed/>
    <w:rsid w:val="00CB6387"/>
    <w:pPr>
      <w:tabs>
        <w:tab w:val="center" w:pos="4680"/>
        <w:tab w:val="right" w:pos="9360"/>
      </w:tabs>
      <w:spacing w:after="0" w:line="240" w:lineRule="auto"/>
    </w:pPr>
  </w:style>
  <w:style w:type="character" w:customStyle="1" w:styleId="HeaderChar">
    <w:name w:val="Header Char"/>
    <w:basedOn w:val="DefaultParagraphFont"/>
    <w:link w:val="Header"/>
    <w:uiPriority w:val="99"/>
    <w:rsid w:val="00CB6387"/>
  </w:style>
  <w:style w:type="paragraph" w:styleId="Footer">
    <w:name w:val="footer"/>
    <w:basedOn w:val="Normal"/>
    <w:link w:val="FooterChar"/>
    <w:uiPriority w:val="99"/>
    <w:unhideWhenUsed/>
    <w:rsid w:val="00CB6387"/>
    <w:pPr>
      <w:tabs>
        <w:tab w:val="center" w:pos="4680"/>
        <w:tab w:val="right" w:pos="9360"/>
      </w:tabs>
      <w:spacing w:after="0" w:line="240" w:lineRule="auto"/>
    </w:pPr>
  </w:style>
  <w:style w:type="character" w:customStyle="1" w:styleId="FooterChar">
    <w:name w:val="Footer Char"/>
    <w:basedOn w:val="DefaultParagraphFont"/>
    <w:link w:val="Footer"/>
    <w:uiPriority w:val="99"/>
    <w:rsid w:val="00CB638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6272914">
      <w:bodyDiv w:val="1"/>
      <w:marLeft w:val="0"/>
      <w:marRight w:val="0"/>
      <w:marTop w:val="0"/>
      <w:marBottom w:val="0"/>
      <w:divBdr>
        <w:top w:val="none" w:sz="0" w:space="0" w:color="auto"/>
        <w:left w:val="none" w:sz="0" w:space="0" w:color="auto"/>
        <w:bottom w:val="none" w:sz="0" w:space="0" w:color="auto"/>
        <w:right w:val="none" w:sz="0" w:space="0" w:color="auto"/>
      </w:divBdr>
    </w:div>
    <w:div w:id="1067143654">
      <w:bodyDiv w:val="1"/>
      <w:marLeft w:val="0"/>
      <w:marRight w:val="0"/>
      <w:marTop w:val="0"/>
      <w:marBottom w:val="0"/>
      <w:divBdr>
        <w:top w:val="none" w:sz="0" w:space="0" w:color="auto"/>
        <w:left w:val="none" w:sz="0" w:space="0" w:color="auto"/>
        <w:bottom w:val="none" w:sz="0" w:space="0" w:color="auto"/>
        <w:right w:val="none" w:sz="0" w:space="0" w:color="auto"/>
      </w:divBdr>
    </w:div>
    <w:div w:id="16477773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782</TotalTime>
  <Pages>6</Pages>
  <Words>1941</Words>
  <Characters>11064</Characters>
  <Application>Microsoft Office Word</Application>
  <DocSecurity>0</DocSecurity>
  <Lines>92</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12980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Richard</dc:creator>
  <cp:lastModifiedBy>richard warner richardwarner</cp:lastModifiedBy>
  <cp:revision>98</cp:revision>
  <dcterms:created xsi:type="dcterms:W3CDTF">2023-11-02T01:07:00Z</dcterms:created>
  <dcterms:modified xsi:type="dcterms:W3CDTF">2024-10-30T15:07:00Z</dcterms:modified>
</cp:coreProperties>
</file>